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EC8CC" w14:textId="77777777" w:rsidR="00654833" w:rsidRDefault="00654833" w:rsidP="00654833">
      <w:pPr>
        <w:spacing w:after="23"/>
        <w:ind w:right="297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Оголошення на проведення добору персоналу (призначення) </w:t>
      </w:r>
    </w:p>
    <w:p w14:paraId="400A1167" w14:textId="77777777" w:rsidR="00654833" w:rsidRDefault="00654833" w:rsidP="00654833">
      <w:pPr>
        <w:ind w:right="98"/>
        <w:jc w:val="center"/>
        <w:rPr>
          <w:lang w:val="uk-UA"/>
        </w:rPr>
      </w:pPr>
      <w:r>
        <w:rPr>
          <w:b/>
          <w:bCs/>
          <w:color w:val="000000"/>
          <w:shd w:val="clear" w:color="auto" w:fill="FFFFFF"/>
          <w:lang w:val="uk-UA"/>
        </w:rPr>
        <w:t xml:space="preserve">на посаду державної служби </w:t>
      </w:r>
      <w:r>
        <w:rPr>
          <w:b/>
          <w:bCs/>
          <w:lang w:val="uk-UA"/>
        </w:rPr>
        <w:t>на період дії воєнного стану</w:t>
      </w:r>
    </w:p>
    <w:p w14:paraId="28AEFBAD" w14:textId="77777777" w:rsidR="00427C93" w:rsidRPr="004025A0" w:rsidRDefault="00427C93" w:rsidP="00427C93">
      <w:pPr>
        <w:ind w:right="98"/>
        <w:jc w:val="center"/>
        <w:rPr>
          <w:lang w:val="uk-UA"/>
        </w:rPr>
      </w:pPr>
      <w:bookmarkStart w:id="0" w:name="_GoBack"/>
      <w:bookmarkEnd w:id="0"/>
    </w:p>
    <w:tbl>
      <w:tblPr>
        <w:tblStyle w:val="TableGrid"/>
        <w:tblW w:w="9923" w:type="dxa"/>
        <w:tblInd w:w="-147" w:type="dxa"/>
        <w:tblCellMar>
          <w:top w:w="75" w:type="dxa"/>
          <w:left w:w="142" w:type="dxa"/>
          <w:right w:w="82" w:type="dxa"/>
        </w:tblCellMar>
        <w:tblLook w:val="00A0" w:firstRow="1" w:lastRow="0" w:firstColumn="1" w:lastColumn="0" w:noHBand="0" w:noVBand="0"/>
      </w:tblPr>
      <w:tblGrid>
        <w:gridCol w:w="434"/>
        <w:gridCol w:w="2552"/>
        <w:gridCol w:w="6937"/>
      </w:tblGrid>
      <w:tr w:rsidR="00427C93" w:rsidRPr="004025A0" w14:paraId="1BAA1CC6" w14:textId="77777777" w:rsidTr="005346F1">
        <w:trPr>
          <w:trHeight w:val="317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DD42" w14:textId="77777777" w:rsidR="00427C93" w:rsidRPr="004025A0" w:rsidRDefault="00427C93" w:rsidP="0048441A">
            <w:pPr>
              <w:ind w:right="62"/>
              <w:jc w:val="center"/>
              <w:rPr>
                <w:b/>
                <w:bCs/>
                <w:lang w:val="uk-UA"/>
              </w:rPr>
            </w:pPr>
            <w:r w:rsidRPr="004025A0">
              <w:rPr>
                <w:b/>
                <w:bCs/>
                <w:lang w:val="uk-UA"/>
              </w:rPr>
              <w:t xml:space="preserve">Загальні умови </w:t>
            </w:r>
          </w:p>
        </w:tc>
      </w:tr>
      <w:tr w:rsidR="00427C93" w:rsidRPr="00654833" w14:paraId="0F987585" w14:textId="77777777" w:rsidTr="005346F1">
        <w:trPr>
          <w:trHeight w:val="757"/>
        </w:trPr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8BB4" w14:textId="77777777" w:rsidR="00427C93" w:rsidRPr="004025A0" w:rsidRDefault="00427C93" w:rsidP="0048441A">
            <w:pPr>
              <w:rPr>
                <w:lang w:val="uk-UA"/>
              </w:rPr>
            </w:pPr>
            <w:r w:rsidRPr="004025A0">
              <w:rPr>
                <w:color w:val="333333"/>
                <w:lang w:val="uk-UA"/>
              </w:rPr>
              <w:t>Назва та категорія посади, стосовно якої прийнято рішення про необхідність призначення</w:t>
            </w:r>
            <w:r w:rsidRPr="004025A0">
              <w:rPr>
                <w:color w:val="333333"/>
                <w:lang w:val="uk-UA"/>
              </w:rPr>
              <w:tab/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7117" w14:textId="4F2A0DA0" w:rsidR="00E10F07" w:rsidRPr="004025A0" w:rsidRDefault="00E10F07" w:rsidP="0063652F">
            <w:pPr>
              <w:ind w:right="58"/>
              <w:jc w:val="both"/>
              <w:rPr>
                <w:lang w:val="uk-UA"/>
              </w:rPr>
            </w:pPr>
            <w:r w:rsidRPr="004025A0">
              <w:rPr>
                <w:lang w:val="uk-UA"/>
              </w:rPr>
              <w:t xml:space="preserve">Головний </w:t>
            </w:r>
            <w:r w:rsidR="0063652F">
              <w:rPr>
                <w:lang w:val="uk-UA"/>
              </w:rPr>
              <w:t>спеціаліст</w:t>
            </w:r>
            <w:r w:rsidR="009C2C7A" w:rsidRPr="004025A0">
              <w:rPr>
                <w:lang w:val="uk-UA"/>
              </w:rPr>
              <w:t xml:space="preserve"> відділу </w:t>
            </w:r>
            <w:r w:rsidR="0063652F">
              <w:rPr>
                <w:lang w:val="uk-UA"/>
              </w:rPr>
              <w:t xml:space="preserve">адміністративно-господарського забезпечення, документообігу та контролю виконавської дисципліни </w:t>
            </w:r>
            <w:r w:rsidR="006348E2" w:rsidRPr="004025A0">
              <w:rPr>
                <w:lang w:val="uk-UA"/>
              </w:rPr>
              <w:t>Управління</w:t>
            </w:r>
            <w:r w:rsidR="008B566A" w:rsidRPr="004025A0">
              <w:rPr>
                <w:lang w:val="uk-UA"/>
              </w:rPr>
              <w:t xml:space="preserve"> </w:t>
            </w:r>
            <w:r w:rsidRPr="004025A0">
              <w:rPr>
                <w:lang w:val="uk-UA"/>
              </w:rPr>
              <w:t>Південного офісу Держаудитслужби</w:t>
            </w:r>
            <w:r w:rsidR="006348E2" w:rsidRPr="004025A0">
              <w:rPr>
                <w:lang w:val="uk-UA"/>
              </w:rPr>
              <w:t xml:space="preserve"> в Херсонській області</w:t>
            </w:r>
            <w:r w:rsidRPr="004025A0">
              <w:rPr>
                <w:lang w:val="uk-UA"/>
              </w:rPr>
              <w:t>,</w:t>
            </w:r>
            <w:r w:rsidR="008B566A" w:rsidRPr="004025A0">
              <w:rPr>
                <w:lang w:val="uk-UA"/>
              </w:rPr>
              <w:t xml:space="preserve"> </w:t>
            </w:r>
            <w:r w:rsidRPr="004025A0">
              <w:rPr>
                <w:lang w:val="uk-UA"/>
              </w:rPr>
              <w:t xml:space="preserve">категорія посади </w:t>
            </w:r>
            <w:r w:rsidR="005346F1" w:rsidRPr="004025A0">
              <w:rPr>
                <w:lang w:val="uk-UA"/>
              </w:rPr>
              <w:t>«</w:t>
            </w:r>
            <w:r w:rsidRPr="004025A0">
              <w:rPr>
                <w:lang w:val="uk-UA"/>
              </w:rPr>
              <w:t>В»</w:t>
            </w:r>
            <w:r w:rsidR="00634360" w:rsidRPr="004025A0">
              <w:rPr>
                <w:lang w:val="uk-UA"/>
              </w:rPr>
              <w:t xml:space="preserve"> </w:t>
            </w:r>
          </w:p>
        </w:tc>
      </w:tr>
      <w:tr w:rsidR="004025A0" w:rsidRPr="00D123CD" w14:paraId="64BA7638" w14:textId="77777777" w:rsidTr="005346F1">
        <w:trPr>
          <w:trHeight w:val="757"/>
        </w:trPr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33F3" w14:textId="77777777" w:rsidR="004025A0" w:rsidRPr="004025A0" w:rsidRDefault="004025A0" w:rsidP="004025A0">
            <w:pPr>
              <w:rPr>
                <w:lang w:val="uk-UA"/>
              </w:rPr>
            </w:pPr>
            <w:r w:rsidRPr="004025A0">
              <w:rPr>
                <w:lang w:val="uk-UA"/>
              </w:rPr>
              <w:t>Посадові обов’язки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CD97" w14:textId="77777777" w:rsidR="004025A0" w:rsidRDefault="00D123CD" w:rsidP="00D123CD">
            <w:pPr>
              <w:pStyle w:val="a4"/>
              <w:ind w:left="13" w:right="133"/>
              <w:jc w:val="both"/>
              <w:rPr>
                <w:rFonts w:eastAsia="Calibri"/>
              </w:rPr>
            </w:pPr>
            <w:r w:rsidRPr="00D123CD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eastAsia="Calibri"/>
              </w:rPr>
              <w:t>о</w:t>
            </w:r>
            <w:r w:rsidRPr="00050B98">
              <w:rPr>
                <w:rFonts w:eastAsia="Calibri"/>
              </w:rPr>
              <w:t>рганіз</w:t>
            </w:r>
            <w:r>
              <w:rPr>
                <w:rFonts w:eastAsia="Calibri"/>
              </w:rPr>
              <w:t>ація</w:t>
            </w:r>
            <w:r w:rsidRPr="00050B98">
              <w:rPr>
                <w:rFonts w:eastAsia="Calibri"/>
              </w:rPr>
              <w:t xml:space="preserve"> та здійсн</w:t>
            </w:r>
            <w:r>
              <w:rPr>
                <w:rFonts w:eastAsia="Calibri"/>
              </w:rPr>
              <w:t>ення</w:t>
            </w:r>
            <w:r w:rsidRPr="00050B98">
              <w:rPr>
                <w:rFonts w:eastAsia="Calibri"/>
              </w:rPr>
              <w:t xml:space="preserve"> господарськ</w:t>
            </w:r>
            <w:r>
              <w:rPr>
                <w:rFonts w:eastAsia="Calibri"/>
              </w:rPr>
              <w:t>ого забезпечення в Управлінні;</w:t>
            </w:r>
            <w:r w:rsidRPr="00050B98">
              <w:rPr>
                <w:rFonts w:eastAsia="Calibri"/>
              </w:rPr>
              <w:t xml:space="preserve"> участь у підготовці заходів щодо укладання та супроводження договорів з моменту погодження їх проекту до повного виконання договірних зобо</w:t>
            </w:r>
            <w:r>
              <w:rPr>
                <w:rFonts w:eastAsia="Calibri"/>
              </w:rPr>
              <w:t>в’язань;</w:t>
            </w:r>
            <w:r w:rsidRPr="00050B9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п</w:t>
            </w:r>
            <w:r w:rsidRPr="00050B98">
              <w:rPr>
                <w:rFonts w:eastAsia="Calibri"/>
              </w:rPr>
              <w:t>еревір</w:t>
            </w:r>
            <w:r>
              <w:rPr>
                <w:rFonts w:eastAsia="Calibri"/>
              </w:rPr>
              <w:t>ка наявності</w:t>
            </w:r>
            <w:r w:rsidRPr="00050B98">
              <w:rPr>
                <w:rFonts w:eastAsia="Calibri"/>
              </w:rPr>
              <w:t xml:space="preserve"> у контрагентів відповідних ліцензій, патентів, інших дозвільних документів на реалізацію товару, </w:t>
            </w:r>
            <w:r>
              <w:rPr>
                <w:rFonts w:eastAsia="Calibri"/>
              </w:rPr>
              <w:t>виконання робіт, надання послуг;</w:t>
            </w:r>
            <w:r w:rsidRPr="00050B9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аналіз</w:t>
            </w:r>
            <w:r w:rsidRPr="00050B98">
              <w:rPr>
                <w:rFonts w:eastAsia="Calibri"/>
              </w:rPr>
              <w:t xml:space="preserve"> відповідн</w:t>
            </w:r>
            <w:r>
              <w:rPr>
                <w:rFonts w:eastAsia="Calibri"/>
              </w:rPr>
              <w:t>ості</w:t>
            </w:r>
            <w:r w:rsidRPr="00050B98">
              <w:rPr>
                <w:rFonts w:eastAsia="Calibri"/>
              </w:rPr>
              <w:t xml:space="preserve"> вартості товарів, робіт, послуг ринковим цінам на аналогічні або подібні товари, роботи, послуги та інформу</w:t>
            </w:r>
            <w:r>
              <w:rPr>
                <w:rFonts w:eastAsia="Calibri"/>
              </w:rPr>
              <w:t>вання</w:t>
            </w:r>
            <w:r w:rsidRPr="00050B98">
              <w:rPr>
                <w:rFonts w:eastAsia="Calibri"/>
              </w:rPr>
              <w:t xml:space="preserve"> уповноважен</w:t>
            </w:r>
            <w:r>
              <w:rPr>
                <w:rFonts w:eastAsia="Calibri"/>
              </w:rPr>
              <w:t>ої</w:t>
            </w:r>
            <w:r w:rsidRPr="00050B98">
              <w:rPr>
                <w:rFonts w:eastAsia="Calibri"/>
              </w:rPr>
              <w:t xml:space="preserve"> на підписання договору особ</w:t>
            </w:r>
            <w:r>
              <w:rPr>
                <w:rFonts w:eastAsia="Calibri"/>
              </w:rPr>
              <w:t>и</w:t>
            </w:r>
            <w:r w:rsidRPr="00050B98">
              <w:rPr>
                <w:rFonts w:eastAsia="Calibri"/>
              </w:rPr>
              <w:t xml:space="preserve"> про результати розгляду матеріалів проекту договору та про потенц</w:t>
            </w:r>
            <w:r>
              <w:rPr>
                <w:rFonts w:eastAsia="Calibri"/>
              </w:rPr>
              <w:t>ійного контрагента за договором;</w:t>
            </w:r>
            <w:r w:rsidRPr="00050B9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з</w:t>
            </w:r>
            <w:r w:rsidRPr="00050B98">
              <w:rPr>
                <w:rFonts w:eastAsia="Calibri"/>
              </w:rPr>
              <w:t>дійсн</w:t>
            </w:r>
            <w:r>
              <w:rPr>
                <w:rFonts w:eastAsia="Calibri"/>
              </w:rPr>
              <w:t>ення</w:t>
            </w:r>
            <w:r w:rsidRPr="00050B98">
              <w:rPr>
                <w:rFonts w:eastAsia="Calibri"/>
              </w:rPr>
              <w:t xml:space="preserve"> передач</w:t>
            </w:r>
            <w:r>
              <w:rPr>
                <w:rFonts w:eastAsia="Calibri"/>
              </w:rPr>
              <w:t>і</w:t>
            </w:r>
            <w:r w:rsidRPr="00050B98">
              <w:rPr>
                <w:rFonts w:eastAsia="Calibri"/>
              </w:rPr>
              <w:t xml:space="preserve"> контрагенту підписаного та зареєстрованого в Південному офісі Держаудитслужби догов</w:t>
            </w:r>
            <w:r>
              <w:rPr>
                <w:rFonts w:eastAsia="Calibri"/>
              </w:rPr>
              <w:t>ору разом із додатками до нього;</w:t>
            </w:r>
          </w:p>
          <w:p w14:paraId="0E050F14" w14:textId="77777777" w:rsidR="00D123CD" w:rsidRDefault="00D123CD" w:rsidP="00D123CD">
            <w:pPr>
              <w:pStyle w:val="a4"/>
              <w:ind w:left="13" w:right="133"/>
              <w:jc w:val="both"/>
              <w:rPr>
                <w:rFonts w:eastAsia="Calibri"/>
              </w:rPr>
            </w:pPr>
            <w:r>
              <w:rPr>
                <w:color w:val="000000" w:themeColor="text1"/>
              </w:rPr>
              <w:t xml:space="preserve">- </w:t>
            </w:r>
            <w:r>
              <w:rPr>
                <w:rFonts w:eastAsia="Calibri"/>
              </w:rPr>
              <w:t>з</w:t>
            </w:r>
            <w:r w:rsidRPr="00050B98">
              <w:rPr>
                <w:rFonts w:eastAsia="Calibri"/>
              </w:rPr>
              <w:t>дійсн</w:t>
            </w:r>
            <w:r>
              <w:rPr>
                <w:rFonts w:eastAsia="Calibri"/>
              </w:rPr>
              <w:t>ення</w:t>
            </w:r>
            <w:r w:rsidRPr="00050B98">
              <w:rPr>
                <w:rFonts w:eastAsia="Calibri"/>
              </w:rPr>
              <w:t xml:space="preserve"> видач</w:t>
            </w:r>
            <w:r>
              <w:rPr>
                <w:rFonts w:eastAsia="Calibri"/>
              </w:rPr>
              <w:t>и</w:t>
            </w:r>
            <w:r w:rsidRPr="00050B98">
              <w:rPr>
                <w:rFonts w:eastAsia="Calibri"/>
              </w:rPr>
              <w:t xml:space="preserve"> ТМЦ, канцелярського приладдя та господарських товарів стр</w:t>
            </w:r>
            <w:r>
              <w:rPr>
                <w:rFonts w:eastAsia="Calibri"/>
              </w:rPr>
              <w:t>уктурним підрозділам Управління;</w:t>
            </w:r>
            <w:r w:rsidRPr="00050B9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з</w:t>
            </w:r>
            <w:r w:rsidRPr="00050B98">
              <w:rPr>
                <w:rFonts w:eastAsia="Calibri"/>
              </w:rPr>
              <w:t>абезпеч</w:t>
            </w:r>
            <w:r>
              <w:rPr>
                <w:rFonts w:eastAsia="Calibri"/>
              </w:rPr>
              <w:t>ення</w:t>
            </w:r>
            <w:r w:rsidRPr="00050B98">
              <w:rPr>
                <w:rFonts w:eastAsia="Calibri"/>
              </w:rPr>
              <w:t xml:space="preserve"> додержання  встановлених норм використання товарно-матеріальних цінностей, відомчих норм та строків експлуатації канцтоварів, зниження витрат, пов’язаних з їх придбанням, зберіганням і доставкою, ведення складського господарства на основі вимог, які пред’являються до складських приміщень, і правил зберігання</w:t>
            </w:r>
            <w:r>
              <w:rPr>
                <w:rFonts w:eastAsia="Calibri"/>
              </w:rPr>
              <w:t xml:space="preserve"> товарно-матеріальних цінностей;</w:t>
            </w:r>
            <w:r w:rsidRPr="00050B9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з</w:t>
            </w:r>
            <w:r w:rsidRPr="00050B98">
              <w:rPr>
                <w:rFonts w:eastAsia="Calibri"/>
              </w:rPr>
              <w:t>дійсн</w:t>
            </w:r>
            <w:r>
              <w:rPr>
                <w:rFonts w:eastAsia="Calibri"/>
              </w:rPr>
              <w:t>ення</w:t>
            </w:r>
            <w:r w:rsidRPr="00050B98">
              <w:rPr>
                <w:rFonts w:eastAsia="Calibri"/>
              </w:rPr>
              <w:t xml:space="preserve"> належн</w:t>
            </w:r>
            <w:r>
              <w:rPr>
                <w:rFonts w:eastAsia="Calibri"/>
              </w:rPr>
              <w:t>ого</w:t>
            </w:r>
            <w:r w:rsidRPr="00050B98">
              <w:rPr>
                <w:rFonts w:eastAsia="Calibri"/>
              </w:rPr>
              <w:t xml:space="preserve"> та своєчасн</w:t>
            </w:r>
            <w:r>
              <w:rPr>
                <w:rFonts w:eastAsia="Calibri"/>
              </w:rPr>
              <w:t>ого</w:t>
            </w:r>
            <w:r w:rsidRPr="00050B98">
              <w:rPr>
                <w:rFonts w:eastAsia="Calibri"/>
              </w:rPr>
              <w:t xml:space="preserve"> облік</w:t>
            </w:r>
            <w:r>
              <w:rPr>
                <w:rFonts w:eastAsia="Calibri"/>
              </w:rPr>
              <w:t>у</w:t>
            </w:r>
            <w:r w:rsidRPr="00050B98">
              <w:rPr>
                <w:rFonts w:eastAsia="Calibri"/>
              </w:rPr>
              <w:t xml:space="preserve"> руху товарно-матеріальних цінностей, які знаходяться у ньог</w:t>
            </w:r>
            <w:r>
              <w:rPr>
                <w:rFonts w:eastAsia="Calibri"/>
              </w:rPr>
              <w:t>о на відповідальному зберіганні; е</w:t>
            </w:r>
            <w:r w:rsidRPr="00050B98">
              <w:rPr>
                <w:rFonts w:eastAsia="Calibri"/>
              </w:rPr>
              <w:t xml:space="preserve"> матеріально-відповідальною особою, за якою перебувають на відповідальному зберіганні основні засоби, малоцінні необоротні матеріальні акти</w:t>
            </w:r>
            <w:r>
              <w:rPr>
                <w:rFonts w:eastAsia="Calibri"/>
              </w:rPr>
              <w:t>ви та інші матеріальні цінності;</w:t>
            </w:r>
          </w:p>
          <w:p w14:paraId="1F2BFD52" w14:textId="77777777" w:rsidR="00D123CD" w:rsidRDefault="00D123CD" w:rsidP="0089114A">
            <w:pPr>
              <w:pStyle w:val="a4"/>
              <w:ind w:left="13" w:right="133"/>
              <w:jc w:val="both"/>
              <w:rPr>
                <w:rFonts w:eastAsia="Calibri"/>
              </w:rPr>
            </w:pPr>
            <w:r>
              <w:rPr>
                <w:color w:val="000000" w:themeColor="text1"/>
              </w:rPr>
              <w:t xml:space="preserve">- </w:t>
            </w:r>
            <w:r>
              <w:rPr>
                <w:rFonts w:eastAsia="Calibri"/>
              </w:rPr>
              <w:t>п</w:t>
            </w:r>
            <w:r w:rsidRPr="0004319C">
              <w:rPr>
                <w:rFonts w:eastAsia="Calibri"/>
              </w:rPr>
              <w:t>ров</w:t>
            </w:r>
            <w:r>
              <w:rPr>
                <w:rFonts w:eastAsia="Calibri"/>
              </w:rPr>
              <w:t>едення</w:t>
            </w:r>
            <w:r w:rsidRPr="0004319C">
              <w:rPr>
                <w:rFonts w:eastAsia="Calibri"/>
              </w:rPr>
              <w:t xml:space="preserve"> облік</w:t>
            </w:r>
            <w:r>
              <w:rPr>
                <w:rFonts w:eastAsia="Calibri"/>
              </w:rPr>
              <w:t>у</w:t>
            </w:r>
            <w:r w:rsidRPr="0004319C">
              <w:rPr>
                <w:rFonts w:eastAsia="Calibri"/>
              </w:rPr>
              <w:t xml:space="preserve"> та реєстраці</w:t>
            </w:r>
            <w:r>
              <w:rPr>
                <w:rFonts w:eastAsia="Calibri"/>
              </w:rPr>
              <w:t>ї</w:t>
            </w:r>
            <w:r w:rsidRPr="0004319C">
              <w:rPr>
                <w:rFonts w:eastAsia="Calibri"/>
              </w:rPr>
              <w:t xml:space="preserve"> в автоматизованій системі документообігу «АСКОД» вхідної та вихідної  кореспонденції, направл</w:t>
            </w:r>
            <w:r>
              <w:rPr>
                <w:rFonts w:eastAsia="Calibri"/>
              </w:rPr>
              <w:t>ення її адресатам;</w:t>
            </w:r>
            <w:r w:rsidRPr="0004319C">
              <w:t xml:space="preserve"> </w:t>
            </w:r>
            <w:r>
              <w:rPr>
                <w:rFonts w:eastAsia="Calibri"/>
              </w:rPr>
              <w:t>з</w:t>
            </w:r>
            <w:r w:rsidRPr="0004319C">
              <w:rPr>
                <w:rFonts w:eastAsia="Calibri"/>
              </w:rPr>
              <w:t>дійсн</w:t>
            </w:r>
            <w:r>
              <w:rPr>
                <w:rFonts w:eastAsia="Calibri"/>
              </w:rPr>
              <w:t>ення</w:t>
            </w:r>
            <w:r w:rsidRPr="0004319C">
              <w:rPr>
                <w:rFonts w:eastAsia="Calibri"/>
              </w:rPr>
              <w:t xml:space="preserve"> контрол</w:t>
            </w:r>
            <w:r>
              <w:rPr>
                <w:rFonts w:eastAsia="Calibri"/>
              </w:rPr>
              <w:t>ю</w:t>
            </w:r>
            <w:r w:rsidRPr="0004319C">
              <w:rPr>
                <w:rFonts w:eastAsia="Calibri"/>
              </w:rPr>
              <w:t xml:space="preserve"> за правильністю оформлення кореспонденції, яка надходить до відділу від структурних підрозділів Управління, контрол</w:t>
            </w:r>
            <w:r w:rsidR="0089114A">
              <w:rPr>
                <w:rFonts w:eastAsia="Calibri"/>
              </w:rPr>
              <w:t>ь</w:t>
            </w:r>
            <w:r w:rsidRPr="0004319C">
              <w:rPr>
                <w:rFonts w:eastAsia="Calibri"/>
              </w:rPr>
              <w:t xml:space="preserve"> правильн</w:t>
            </w:r>
            <w:r w:rsidR="0089114A">
              <w:rPr>
                <w:rFonts w:eastAsia="Calibri"/>
              </w:rPr>
              <w:t>ості</w:t>
            </w:r>
            <w:r w:rsidRPr="0004319C">
              <w:rPr>
                <w:rFonts w:eastAsia="Calibri"/>
              </w:rPr>
              <w:t xml:space="preserve"> адресування пакетів вихідної кореспонденції; визнач</w:t>
            </w:r>
            <w:r w:rsidR="0089114A">
              <w:rPr>
                <w:rFonts w:eastAsia="Calibri"/>
              </w:rPr>
              <w:t>ення</w:t>
            </w:r>
            <w:r w:rsidRPr="0004319C">
              <w:rPr>
                <w:rFonts w:eastAsia="Calibri"/>
              </w:rPr>
              <w:t xml:space="preserve"> варт</w:t>
            </w:r>
            <w:r w:rsidR="0089114A">
              <w:rPr>
                <w:rFonts w:eastAsia="Calibri"/>
              </w:rPr>
              <w:t>ості</w:t>
            </w:r>
            <w:r w:rsidRPr="0004319C">
              <w:rPr>
                <w:rFonts w:eastAsia="Calibri"/>
              </w:rPr>
              <w:t xml:space="preserve"> відправних пакетів</w:t>
            </w:r>
            <w:r w:rsidR="0089114A">
              <w:rPr>
                <w:rFonts w:eastAsia="Calibri"/>
              </w:rPr>
              <w:t>,</w:t>
            </w:r>
            <w:r w:rsidRPr="0004319C">
              <w:rPr>
                <w:rFonts w:eastAsia="Calibri"/>
              </w:rPr>
              <w:t xml:space="preserve"> накл</w:t>
            </w:r>
            <w:r w:rsidR="0089114A">
              <w:rPr>
                <w:rFonts w:eastAsia="Calibri"/>
              </w:rPr>
              <w:t>ейка</w:t>
            </w:r>
            <w:r w:rsidRPr="0004319C">
              <w:rPr>
                <w:rFonts w:eastAsia="Calibri"/>
              </w:rPr>
              <w:t xml:space="preserve"> відповідн</w:t>
            </w:r>
            <w:r w:rsidR="0089114A">
              <w:rPr>
                <w:rFonts w:eastAsia="Calibri"/>
              </w:rPr>
              <w:t>их</w:t>
            </w:r>
            <w:r w:rsidRPr="0004319C">
              <w:rPr>
                <w:rFonts w:eastAsia="Calibri"/>
              </w:rPr>
              <w:t xml:space="preserve"> мар</w:t>
            </w:r>
            <w:r w:rsidR="0089114A">
              <w:rPr>
                <w:rFonts w:eastAsia="Calibri"/>
              </w:rPr>
              <w:t>ок</w:t>
            </w:r>
            <w:r w:rsidRPr="0004319C">
              <w:rPr>
                <w:rFonts w:eastAsia="Calibri"/>
              </w:rPr>
              <w:t xml:space="preserve"> та відправл</w:t>
            </w:r>
            <w:r w:rsidR="0089114A">
              <w:rPr>
                <w:rFonts w:eastAsia="Calibri"/>
              </w:rPr>
              <w:t>ення</w:t>
            </w:r>
            <w:r w:rsidRPr="0004319C">
              <w:rPr>
                <w:rFonts w:eastAsia="Calibri"/>
              </w:rPr>
              <w:t xml:space="preserve"> кореспондентам; щод</w:t>
            </w:r>
            <w:r w:rsidR="0089114A">
              <w:rPr>
                <w:rFonts w:eastAsia="Calibri"/>
              </w:rPr>
              <w:t>енне</w:t>
            </w:r>
            <w:r w:rsidRPr="0004319C">
              <w:rPr>
                <w:rFonts w:eastAsia="Calibri"/>
              </w:rPr>
              <w:t xml:space="preserve"> здійсн</w:t>
            </w:r>
            <w:r w:rsidR="0089114A">
              <w:rPr>
                <w:rFonts w:eastAsia="Calibri"/>
              </w:rPr>
              <w:t>ення</w:t>
            </w:r>
            <w:r w:rsidRPr="0004319C">
              <w:rPr>
                <w:rFonts w:eastAsia="Calibri"/>
              </w:rPr>
              <w:t xml:space="preserve"> кількісн</w:t>
            </w:r>
            <w:r w:rsidR="0089114A">
              <w:rPr>
                <w:rFonts w:eastAsia="Calibri"/>
              </w:rPr>
              <w:t>ого</w:t>
            </w:r>
            <w:r w:rsidRPr="0004319C">
              <w:rPr>
                <w:rFonts w:eastAsia="Calibri"/>
              </w:rPr>
              <w:t xml:space="preserve"> облік</w:t>
            </w:r>
            <w:r w:rsidR="0089114A">
              <w:rPr>
                <w:rFonts w:eastAsia="Calibri"/>
              </w:rPr>
              <w:t>у відправлених пакетів;</w:t>
            </w:r>
            <w:r w:rsidRPr="0004319C">
              <w:rPr>
                <w:rFonts w:eastAsia="Calibri"/>
              </w:rPr>
              <w:t xml:space="preserve"> </w:t>
            </w:r>
            <w:r w:rsidR="0089114A">
              <w:rPr>
                <w:rFonts w:eastAsia="Calibri"/>
              </w:rPr>
              <w:t>с</w:t>
            </w:r>
            <w:r w:rsidRPr="0004319C">
              <w:rPr>
                <w:rFonts w:eastAsia="Calibri"/>
              </w:rPr>
              <w:t>клада</w:t>
            </w:r>
            <w:r w:rsidR="0089114A">
              <w:rPr>
                <w:rFonts w:eastAsia="Calibri"/>
              </w:rPr>
              <w:t>ння</w:t>
            </w:r>
            <w:r w:rsidRPr="0004319C">
              <w:rPr>
                <w:rFonts w:eastAsia="Calibri"/>
              </w:rPr>
              <w:t xml:space="preserve"> звіт</w:t>
            </w:r>
            <w:r w:rsidR="0089114A">
              <w:rPr>
                <w:rFonts w:eastAsia="Calibri"/>
              </w:rPr>
              <w:t>у</w:t>
            </w:r>
            <w:r w:rsidRPr="0004319C">
              <w:rPr>
                <w:rFonts w:eastAsia="Calibri"/>
              </w:rPr>
              <w:t xml:space="preserve"> про </w:t>
            </w:r>
            <w:r w:rsidR="0089114A">
              <w:rPr>
                <w:rFonts w:eastAsia="Calibri"/>
              </w:rPr>
              <w:t>використання марок та конвертів;</w:t>
            </w:r>
            <w:r w:rsidRPr="0004319C">
              <w:t xml:space="preserve"> </w:t>
            </w:r>
            <w:r w:rsidR="0089114A">
              <w:rPr>
                <w:rFonts w:eastAsia="Calibri"/>
              </w:rPr>
              <w:t>з</w:t>
            </w:r>
            <w:r w:rsidRPr="0004319C">
              <w:rPr>
                <w:rFonts w:eastAsia="Calibri"/>
              </w:rPr>
              <w:t>абезпеч</w:t>
            </w:r>
            <w:r w:rsidR="0089114A">
              <w:rPr>
                <w:rFonts w:eastAsia="Calibri"/>
              </w:rPr>
              <w:t>ення</w:t>
            </w:r>
            <w:r w:rsidRPr="0004319C">
              <w:rPr>
                <w:rFonts w:eastAsia="Calibri"/>
              </w:rPr>
              <w:t xml:space="preserve"> своєчасн</w:t>
            </w:r>
            <w:r w:rsidR="0089114A">
              <w:rPr>
                <w:rFonts w:eastAsia="Calibri"/>
              </w:rPr>
              <w:t>ої</w:t>
            </w:r>
            <w:r w:rsidRPr="0004319C">
              <w:rPr>
                <w:rFonts w:eastAsia="Calibri"/>
              </w:rPr>
              <w:t xml:space="preserve"> доставк</w:t>
            </w:r>
            <w:r w:rsidR="0089114A">
              <w:rPr>
                <w:rFonts w:eastAsia="Calibri"/>
              </w:rPr>
              <w:t>и</w:t>
            </w:r>
            <w:r w:rsidRPr="0004319C">
              <w:rPr>
                <w:rFonts w:eastAsia="Calibri"/>
              </w:rPr>
              <w:t xml:space="preserve"> кореспонденції структурним підрозділам Управління,  адміністративн</w:t>
            </w:r>
            <w:r w:rsidR="0089114A">
              <w:rPr>
                <w:rFonts w:eastAsia="Calibri"/>
              </w:rPr>
              <w:t>им</w:t>
            </w:r>
            <w:r w:rsidRPr="0004319C">
              <w:rPr>
                <w:rFonts w:eastAsia="Calibri"/>
              </w:rPr>
              <w:t xml:space="preserve"> та правоохоронн</w:t>
            </w:r>
            <w:r w:rsidR="0089114A">
              <w:rPr>
                <w:rFonts w:eastAsia="Calibri"/>
              </w:rPr>
              <w:t>им</w:t>
            </w:r>
            <w:r w:rsidRPr="0004319C">
              <w:rPr>
                <w:rFonts w:eastAsia="Calibri"/>
              </w:rPr>
              <w:t xml:space="preserve"> орган</w:t>
            </w:r>
            <w:r w:rsidR="0089114A">
              <w:rPr>
                <w:rFonts w:eastAsia="Calibri"/>
              </w:rPr>
              <w:t>ам;</w:t>
            </w:r>
          </w:p>
          <w:p w14:paraId="0F34817D" w14:textId="77777777" w:rsidR="0089114A" w:rsidRDefault="0089114A" w:rsidP="0089114A">
            <w:pPr>
              <w:pStyle w:val="a4"/>
              <w:ind w:left="13" w:right="133"/>
              <w:jc w:val="both"/>
              <w:rPr>
                <w:rFonts w:eastAsia="Calibri"/>
              </w:rPr>
            </w:pPr>
            <w:r>
              <w:rPr>
                <w:color w:val="000000" w:themeColor="text1"/>
              </w:rPr>
              <w:t xml:space="preserve">- </w:t>
            </w:r>
            <w:r>
              <w:rPr>
                <w:rFonts w:eastAsia="Calibri"/>
              </w:rPr>
              <w:t>с</w:t>
            </w:r>
            <w:r w:rsidRPr="00154366">
              <w:rPr>
                <w:rFonts w:eastAsia="Calibri"/>
              </w:rPr>
              <w:t>клада</w:t>
            </w:r>
            <w:r>
              <w:rPr>
                <w:rFonts w:eastAsia="Calibri"/>
              </w:rPr>
              <w:t>ння</w:t>
            </w:r>
            <w:r w:rsidRPr="00154366">
              <w:rPr>
                <w:rFonts w:eastAsia="Calibri"/>
              </w:rPr>
              <w:t xml:space="preserve"> номенклатур</w:t>
            </w:r>
            <w:r>
              <w:rPr>
                <w:rFonts w:eastAsia="Calibri"/>
              </w:rPr>
              <w:t>и</w:t>
            </w:r>
            <w:r w:rsidRPr="00154366">
              <w:rPr>
                <w:rFonts w:eastAsia="Calibri"/>
              </w:rPr>
              <w:t xml:space="preserve"> справ Управління, здійсн</w:t>
            </w:r>
            <w:r>
              <w:rPr>
                <w:rFonts w:eastAsia="Calibri"/>
              </w:rPr>
              <w:t>ення</w:t>
            </w:r>
            <w:r w:rsidRPr="00154366">
              <w:rPr>
                <w:rFonts w:eastAsia="Calibri"/>
              </w:rPr>
              <w:t xml:space="preserve"> контрол</w:t>
            </w:r>
            <w:r>
              <w:rPr>
                <w:rFonts w:eastAsia="Calibri"/>
              </w:rPr>
              <w:t>ю</w:t>
            </w:r>
            <w:r w:rsidRPr="00154366">
              <w:rPr>
                <w:rFonts w:eastAsia="Calibri"/>
              </w:rPr>
              <w:t xml:space="preserve"> за правильністю складання номенклатури справ стр</w:t>
            </w:r>
            <w:r>
              <w:rPr>
                <w:rFonts w:eastAsia="Calibri"/>
              </w:rPr>
              <w:t>уктурних підрозділів Управління;</w:t>
            </w:r>
            <w:r w:rsidRPr="0015436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п</w:t>
            </w:r>
            <w:r w:rsidRPr="00154366">
              <w:rPr>
                <w:rFonts w:eastAsia="Calibri"/>
              </w:rPr>
              <w:t>рийма</w:t>
            </w:r>
            <w:r>
              <w:rPr>
                <w:rFonts w:eastAsia="Calibri"/>
              </w:rPr>
              <w:t>ння</w:t>
            </w:r>
            <w:r w:rsidRPr="00154366">
              <w:rPr>
                <w:rFonts w:eastAsia="Calibri"/>
              </w:rPr>
              <w:t xml:space="preserve"> закінчен</w:t>
            </w:r>
            <w:r>
              <w:rPr>
                <w:rFonts w:eastAsia="Calibri"/>
              </w:rPr>
              <w:t>их справ</w:t>
            </w:r>
            <w:r w:rsidRPr="00154366">
              <w:rPr>
                <w:rFonts w:eastAsia="Calibri"/>
              </w:rPr>
              <w:t xml:space="preserve"> і забезпеч</w:t>
            </w:r>
            <w:r>
              <w:rPr>
                <w:rFonts w:eastAsia="Calibri"/>
              </w:rPr>
              <w:t>ення</w:t>
            </w:r>
            <w:r w:rsidRPr="00154366">
              <w:rPr>
                <w:rFonts w:eastAsia="Calibri"/>
              </w:rPr>
              <w:t xml:space="preserve"> їх зберігання, </w:t>
            </w:r>
            <w:r>
              <w:rPr>
                <w:rFonts w:eastAsia="Calibri"/>
              </w:rPr>
              <w:t>підготовка справ</w:t>
            </w:r>
            <w:r w:rsidRPr="00154366">
              <w:rPr>
                <w:rFonts w:eastAsia="Calibri"/>
              </w:rPr>
              <w:t xml:space="preserve"> з виконаних докуме</w:t>
            </w:r>
            <w:r>
              <w:rPr>
                <w:rFonts w:eastAsia="Calibri"/>
              </w:rPr>
              <w:t xml:space="preserve">нтів відповідно до номенклатури; щорічне складання і </w:t>
            </w:r>
            <w:r>
              <w:rPr>
                <w:rFonts w:eastAsia="Calibri"/>
              </w:rPr>
              <w:lastRenderedPageBreak/>
              <w:t>узгодження з</w:t>
            </w:r>
            <w:r w:rsidRPr="00154366">
              <w:rPr>
                <w:rFonts w:eastAsia="Calibri"/>
              </w:rPr>
              <w:t xml:space="preserve"> обласним архівом номенклатур</w:t>
            </w:r>
            <w:r>
              <w:rPr>
                <w:rFonts w:eastAsia="Calibri"/>
              </w:rPr>
              <w:t>и</w:t>
            </w:r>
            <w:r w:rsidRPr="00154366">
              <w:rPr>
                <w:rFonts w:eastAsia="Calibri"/>
              </w:rPr>
              <w:t xml:space="preserve"> справ, стеж</w:t>
            </w:r>
            <w:r>
              <w:rPr>
                <w:rFonts w:eastAsia="Calibri"/>
              </w:rPr>
              <w:t>ення</w:t>
            </w:r>
            <w:r w:rsidRPr="00154366">
              <w:rPr>
                <w:rFonts w:eastAsia="Calibri"/>
              </w:rPr>
              <w:t xml:space="preserve"> за правильністю, своєчасністю в</w:t>
            </w:r>
            <w:r>
              <w:rPr>
                <w:rFonts w:eastAsia="Calibri"/>
              </w:rPr>
              <w:t>едення справ в Управлінні, надання</w:t>
            </w:r>
            <w:r w:rsidRPr="00154366">
              <w:rPr>
                <w:rFonts w:eastAsia="Calibri"/>
              </w:rPr>
              <w:t xml:space="preserve"> методичн</w:t>
            </w:r>
            <w:r>
              <w:rPr>
                <w:rFonts w:eastAsia="Calibri"/>
              </w:rPr>
              <w:t>ої</w:t>
            </w:r>
            <w:r w:rsidRPr="00154366">
              <w:rPr>
                <w:rFonts w:eastAsia="Calibri"/>
              </w:rPr>
              <w:t xml:space="preserve"> допомог</w:t>
            </w:r>
            <w:r>
              <w:rPr>
                <w:rFonts w:eastAsia="Calibri"/>
              </w:rPr>
              <w:t>и</w:t>
            </w:r>
            <w:r w:rsidRPr="00154366">
              <w:rPr>
                <w:rFonts w:eastAsia="Calibri"/>
              </w:rPr>
              <w:t xml:space="preserve"> в оформленні справ, </w:t>
            </w:r>
            <w:r>
              <w:rPr>
                <w:rFonts w:eastAsia="Calibri"/>
              </w:rPr>
              <w:t>які підлягають здачі в архів та</w:t>
            </w:r>
            <w:r w:rsidRPr="0015436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підготовка</w:t>
            </w:r>
            <w:r w:rsidRPr="00154366">
              <w:rPr>
                <w:rFonts w:eastAsia="Calibri"/>
              </w:rPr>
              <w:t xml:space="preserve"> справ (закінчен</w:t>
            </w:r>
            <w:r>
              <w:rPr>
                <w:rFonts w:eastAsia="Calibri"/>
              </w:rPr>
              <w:t>их діловодством) до здачі в архів;</w:t>
            </w:r>
          </w:p>
          <w:p w14:paraId="76CB0B29" w14:textId="77777777" w:rsidR="0089114A" w:rsidRDefault="0089114A" w:rsidP="00F24443">
            <w:pPr>
              <w:pStyle w:val="a4"/>
              <w:ind w:left="13" w:right="133"/>
              <w:jc w:val="both"/>
            </w:pPr>
            <w:r>
              <w:rPr>
                <w:color w:val="000000" w:themeColor="text1"/>
              </w:rPr>
              <w:t xml:space="preserve">- </w:t>
            </w:r>
            <w:r w:rsidR="00F24443">
              <w:rPr>
                <w:rFonts w:eastAsia="Calibri"/>
              </w:rPr>
              <w:t>п</w:t>
            </w:r>
            <w:r w:rsidR="00F24443" w:rsidRPr="00E84044">
              <w:rPr>
                <w:rFonts w:eastAsia="Calibri"/>
              </w:rPr>
              <w:t>ров</w:t>
            </w:r>
            <w:r w:rsidR="00F24443">
              <w:rPr>
                <w:rFonts w:eastAsia="Calibri"/>
              </w:rPr>
              <w:t>едення</w:t>
            </w:r>
            <w:r w:rsidR="00F24443" w:rsidRPr="00E84044">
              <w:rPr>
                <w:rFonts w:eastAsia="Calibri"/>
              </w:rPr>
              <w:t xml:space="preserve">  приймання  і  первинн</w:t>
            </w:r>
            <w:r w:rsidR="00F24443">
              <w:rPr>
                <w:rFonts w:eastAsia="Calibri"/>
              </w:rPr>
              <w:t>ої</w:t>
            </w:r>
            <w:r w:rsidR="00F24443" w:rsidRPr="00E84044">
              <w:rPr>
                <w:rFonts w:eastAsia="Calibri"/>
              </w:rPr>
              <w:t xml:space="preserve">  обробк</w:t>
            </w:r>
            <w:r w:rsidR="00F24443">
              <w:rPr>
                <w:rFonts w:eastAsia="Calibri"/>
              </w:rPr>
              <w:t>и</w:t>
            </w:r>
            <w:r w:rsidR="00F24443" w:rsidRPr="00E84044">
              <w:rPr>
                <w:rFonts w:eastAsia="Calibri"/>
              </w:rPr>
              <w:t xml:space="preserve"> вхідної кореспонденції, її  попередн</w:t>
            </w:r>
            <w:r w:rsidR="00F24443">
              <w:rPr>
                <w:rFonts w:eastAsia="Calibri"/>
              </w:rPr>
              <w:t>ього</w:t>
            </w:r>
            <w:r w:rsidR="00F24443" w:rsidRPr="00E84044">
              <w:rPr>
                <w:rFonts w:eastAsia="Calibri"/>
              </w:rPr>
              <w:t xml:space="preserve">  розгляд</w:t>
            </w:r>
            <w:r w:rsidR="00F24443">
              <w:rPr>
                <w:rFonts w:eastAsia="Calibri"/>
              </w:rPr>
              <w:t>у</w:t>
            </w:r>
            <w:r w:rsidR="00F24443" w:rsidRPr="00E84044">
              <w:rPr>
                <w:rFonts w:eastAsia="Calibri"/>
              </w:rPr>
              <w:t>,  з обов’язковою її реєстрацією в автоматизованій системі документообігу, організ</w:t>
            </w:r>
            <w:r w:rsidR="00F24443">
              <w:rPr>
                <w:rFonts w:eastAsia="Calibri"/>
              </w:rPr>
              <w:t>ація</w:t>
            </w:r>
            <w:r w:rsidR="00F24443" w:rsidRPr="00E84044">
              <w:rPr>
                <w:rFonts w:eastAsia="Calibri"/>
              </w:rPr>
              <w:t xml:space="preserve"> надання коресп</w:t>
            </w:r>
            <w:r w:rsidR="00F24443">
              <w:rPr>
                <w:rFonts w:eastAsia="Calibri"/>
              </w:rPr>
              <w:t>онденції на розгляд керівництву;</w:t>
            </w:r>
            <w:r w:rsidR="00F24443" w:rsidRPr="00E84044">
              <w:t xml:space="preserve"> </w:t>
            </w:r>
            <w:r w:rsidR="00F24443">
              <w:rPr>
                <w:rFonts w:eastAsia="Calibri"/>
              </w:rPr>
              <w:t>з</w:t>
            </w:r>
            <w:r w:rsidR="00F24443" w:rsidRPr="00E84044">
              <w:rPr>
                <w:rFonts w:eastAsia="Calibri"/>
              </w:rPr>
              <w:t>дійсн</w:t>
            </w:r>
            <w:r w:rsidR="00F24443">
              <w:rPr>
                <w:rFonts w:eastAsia="Calibri"/>
              </w:rPr>
              <w:t>ення</w:t>
            </w:r>
            <w:r w:rsidR="00F24443" w:rsidRPr="00E84044">
              <w:rPr>
                <w:rFonts w:eastAsia="Calibri"/>
              </w:rPr>
              <w:t xml:space="preserve"> контрол</w:t>
            </w:r>
            <w:r w:rsidR="00F24443">
              <w:rPr>
                <w:rFonts w:eastAsia="Calibri"/>
              </w:rPr>
              <w:t>ю</w:t>
            </w:r>
            <w:r w:rsidR="00F24443" w:rsidRPr="00E84044">
              <w:rPr>
                <w:rFonts w:eastAsia="Calibri"/>
              </w:rPr>
              <w:t xml:space="preserve"> за виконанням службового листування, веде</w:t>
            </w:r>
            <w:r w:rsidR="00F24443">
              <w:rPr>
                <w:rFonts w:eastAsia="Calibri"/>
              </w:rPr>
              <w:t>ння</w:t>
            </w:r>
            <w:r w:rsidR="00F24443" w:rsidRPr="00E84044">
              <w:rPr>
                <w:rFonts w:eastAsia="Calibri"/>
              </w:rPr>
              <w:t xml:space="preserve"> обліков</w:t>
            </w:r>
            <w:r w:rsidR="00F24443">
              <w:rPr>
                <w:rFonts w:eastAsia="Calibri"/>
              </w:rPr>
              <w:t>их</w:t>
            </w:r>
            <w:r w:rsidR="00F24443" w:rsidRPr="00E84044">
              <w:rPr>
                <w:rFonts w:eastAsia="Calibri"/>
              </w:rPr>
              <w:t xml:space="preserve"> карт</w:t>
            </w:r>
            <w:r w:rsidR="00F24443">
              <w:rPr>
                <w:rFonts w:eastAsia="Calibri"/>
              </w:rPr>
              <w:t>ок</w:t>
            </w:r>
            <w:r w:rsidR="00F24443" w:rsidRPr="00E84044">
              <w:rPr>
                <w:rFonts w:eastAsia="Calibri"/>
              </w:rPr>
              <w:t>, щоденн</w:t>
            </w:r>
            <w:r w:rsidR="00F24443">
              <w:rPr>
                <w:rFonts w:eastAsia="Calibri"/>
              </w:rPr>
              <w:t>ий</w:t>
            </w:r>
            <w:r w:rsidR="00F24443" w:rsidRPr="00E84044">
              <w:rPr>
                <w:rFonts w:eastAsia="Calibri"/>
              </w:rPr>
              <w:t xml:space="preserve"> контрол</w:t>
            </w:r>
            <w:r w:rsidR="00F24443">
              <w:rPr>
                <w:rFonts w:eastAsia="Calibri"/>
              </w:rPr>
              <w:t>ь</w:t>
            </w:r>
            <w:r w:rsidR="00F24443" w:rsidRPr="00E84044">
              <w:rPr>
                <w:rFonts w:eastAsia="Calibri"/>
              </w:rPr>
              <w:t xml:space="preserve"> своєчасн</w:t>
            </w:r>
            <w:r w:rsidR="00F24443">
              <w:rPr>
                <w:rFonts w:eastAsia="Calibri"/>
              </w:rPr>
              <w:t>ості</w:t>
            </w:r>
            <w:r w:rsidR="00F24443" w:rsidRPr="00E84044">
              <w:rPr>
                <w:rFonts w:eastAsia="Calibri"/>
              </w:rPr>
              <w:t xml:space="preserve"> виконання працівниками структурних підрозділі</w:t>
            </w:r>
            <w:r w:rsidR="00F24443">
              <w:rPr>
                <w:rFonts w:eastAsia="Calibri"/>
              </w:rPr>
              <w:t>в завдань за строками виконання;</w:t>
            </w:r>
            <w:r w:rsidR="00F24443" w:rsidRPr="00E84044">
              <w:rPr>
                <w:rFonts w:eastAsia="Calibri"/>
              </w:rPr>
              <w:t xml:space="preserve"> </w:t>
            </w:r>
            <w:r w:rsidR="00F24443">
              <w:rPr>
                <w:rFonts w:eastAsia="Calibri"/>
              </w:rPr>
              <w:t>з</w:t>
            </w:r>
            <w:r w:rsidR="00F24443" w:rsidRPr="00E84044">
              <w:rPr>
                <w:rFonts w:eastAsia="Calibri"/>
              </w:rPr>
              <w:t>дійсн</w:t>
            </w:r>
            <w:r w:rsidR="00F24443">
              <w:rPr>
                <w:rFonts w:eastAsia="Calibri"/>
              </w:rPr>
              <w:t>ення</w:t>
            </w:r>
            <w:r w:rsidR="00F24443" w:rsidRPr="00E84044">
              <w:rPr>
                <w:rFonts w:eastAsia="Calibri"/>
              </w:rPr>
              <w:t xml:space="preserve"> приймання і реєстраці</w:t>
            </w:r>
            <w:r w:rsidR="00F24443">
              <w:rPr>
                <w:rFonts w:eastAsia="Calibri"/>
              </w:rPr>
              <w:t>ї</w:t>
            </w:r>
            <w:r w:rsidR="00F24443" w:rsidRPr="00E84044">
              <w:rPr>
                <w:rFonts w:eastAsia="Calibri"/>
              </w:rPr>
              <w:t xml:space="preserve"> пропозицій, заяв і скарг громадян і передачу їх на розгляд керівництву Управління</w:t>
            </w:r>
            <w:r w:rsidR="00F24443">
              <w:t>;</w:t>
            </w:r>
          </w:p>
          <w:p w14:paraId="7BCD9C64" w14:textId="77777777" w:rsidR="00EC08FC" w:rsidRDefault="00F24443" w:rsidP="00EC08FC">
            <w:pPr>
              <w:pStyle w:val="a4"/>
              <w:ind w:left="13" w:right="133"/>
              <w:jc w:val="both"/>
              <w:rPr>
                <w:rStyle w:val="FontStyle8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- </w:t>
            </w:r>
            <w:r w:rsidR="00EC08FC" w:rsidRPr="00EC08FC">
              <w:rPr>
                <w:rStyle w:val="FontStyle8"/>
                <w:sz w:val="24"/>
                <w:szCs w:val="24"/>
              </w:rPr>
              <w:t>участь у складанні звітності щодо роботи підр</w:t>
            </w:r>
            <w:r w:rsidR="00EC08FC">
              <w:rPr>
                <w:rStyle w:val="FontStyle8"/>
                <w:sz w:val="24"/>
                <w:szCs w:val="24"/>
              </w:rPr>
              <w:t>озділу за встановленими формами;</w:t>
            </w:r>
            <w:r w:rsidR="00EC08FC" w:rsidRPr="00EC08FC">
              <w:rPr>
                <w:rStyle w:val="FontStyle8"/>
                <w:sz w:val="24"/>
                <w:szCs w:val="24"/>
              </w:rPr>
              <w:t xml:space="preserve"> </w:t>
            </w:r>
            <w:r w:rsidR="00EC08FC">
              <w:rPr>
                <w:rStyle w:val="FontStyle8"/>
                <w:sz w:val="24"/>
                <w:szCs w:val="24"/>
              </w:rPr>
              <w:t>с</w:t>
            </w:r>
            <w:r w:rsidR="00EC08FC" w:rsidRPr="00EC08FC">
              <w:rPr>
                <w:rStyle w:val="FontStyle8"/>
                <w:sz w:val="24"/>
                <w:szCs w:val="24"/>
              </w:rPr>
              <w:t>півпрац</w:t>
            </w:r>
            <w:r w:rsidR="00EC08FC">
              <w:rPr>
                <w:rStyle w:val="FontStyle8"/>
                <w:sz w:val="24"/>
                <w:szCs w:val="24"/>
              </w:rPr>
              <w:t>я</w:t>
            </w:r>
            <w:r w:rsidR="00EC08FC" w:rsidRPr="00EC08FC">
              <w:rPr>
                <w:rStyle w:val="FontStyle8"/>
                <w:sz w:val="24"/>
                <w:szCs w:val="24"/>
              </w:rPr>
              <w:t xml:space="preserve"> з іншими структурними підрозділами Управління, здійсн</w:t>
            </w:r>
            <w:r w:rsidR="00EC08FC">
              <w:rPr>
                <w:rStyle w:val="FontStyle8"/>
                <w:sz w:val="24"/>
                <w:szCs w:val="24"/>
              </w:rPr>
              <w:t>ення</w:t>
            </w:r>
            <w:r w:rsidR="00EC08FC" w:rsidRPr="00EC08FC">
              <w:rPr>
                <w:rStyle w:val="FontStyle8"/>
                <w:sz w:val="24"/>
                <w:szCs w:val="24"/>
              </w:rPr>
              <w:t xml:space="preserve"> обмін</w:t>
            </w:r>
            <w:r w:rsidR="00EC08FC">
              <w:rPr>
                <w:rStyle w:val="FontStyle8"/>
                <w:sz w:val="24"/>
                <w:szCs w:val="24"/>
              </w:rPr>
              <w:t>у</w:t>
            </w:r>
            <w:r w:rsidR="00EC08FC" w:rsidRPr="00EC08FC">
              <w:rPr>
                <w:rStyle w:val="FontStyle8"/>
                <w:sz w:val="24"/>
                <w:szCs w:val="24"/>
              </w:rPr>
              <w:t xml:space="preserve"> інформацією, необхідною для виконання поклад</w:t>
            </w:r>
            <w:r w:rsidR="00EC08FC">
              <w:rPr>
                <w:rStyle w:val="FontStyle8"/>
                <w:sz w:val="24"/>
                <w:szCs w:val="24"/>
              </w:rPr>
              <w:t>ених на нього функцій;</w:t>
            </w:r>
          </w:p>
          <w:p w14:paraId="04459EF5" w14:textId="77777777" w:rsidR="00F24443" w:rsidRDefault="00EC08FC" w:rsidP="00EC08FC">
            <w:pPr>
              <w:pStyle w:val="a4"/>
              <w:ind w:left="13" w:right="133"/>
              <w:jc w:val="both"/>
              <w:rPr>
                <w:rStyle w:val="FontStyle8"/>
                <w:sz w:val="24"/>
                <w:szCs w:val="24"/>
              </w:rPr>
            </w:pPr>
            <w:r>
              <w:rPr>
                <w:color w:val="000000" w:themeColor="text1"/>
              </w:rPr>
              <w:t>-</w:t>
            </w:r>
            <w:r>
              <w:rPr>
                <w:rStyle w:val="FontStyle8"/>
              </w:rPr>
              <w:t xml:space="preserve"> </w:t>
            </w:r>
            <w:r w:rsidRPr="00EC08FC">
              <w:rPr>
                <w:rStyle w:val="FontStyle8"/>
                <w:sz w:val="24"/>
                <w:szCs w:val="24"/>
              </w:rPr>
              <w:t>участь у роботі з підвищення кваліфікації працівників підрозділу згідно із затвердженим планом, с</w:t>
            </w:r>
            <w:r w:rsidRPr="00EC08FC">
              <w:rPr>
                <w:bCs/>
                <w:color w:val="000000"/>
                <w:spacing w:val="-6"/>
              </w:rPr>
              <w:t>истематичн</w:t>
            </w:r>
            <w:r>
              <w:rPr>
                <w:bCs/>
                <w:color w:val="000000"/>
                <w:spacing w:val="-6"/>
              </w:rPr>
              <w:t>е</w:t>
            </w:r>
            <w:r w:rsidRPr="00EC08FC">
              <w:rPr>
                <w:bCs/>
                <w:color w:val="000000"/>
                <w:spacing w:val="-6"/>
              </w:rPr>
              <w:t xml:space="preserve"> вдосконал</w:t>
            </w:r>
            <w:r>
              <w:rPr>
                <w:bCs/>
                <w:color w:val="000000"/>
                <w:spacing w:val="-6"/>
              </w:rPr>
              <w:t>ення</w:t>
            </w:r>
            <w:r w:rsidRPr="00EC08FC">
              <w:rPr>
                <w:bCs/>
                <w:color w:val="000000"/>
                <w:spacing w:val="-6"/>
              </w:rPr>
              <w:t xml:space="preserve"> організаці</w:t>
            </w:r>
            <w:r>
              <w:rPr>
                <w:bCs/>
                <w:color w:val="000000"/>
                <w:spacing w:val="-6"/>
              </w:rPr>
              <w:t>ї</w:t>
            </w:r>
            <w:r w:rsidRPr="00EC08FC">
              <w:rPr>
                <w:bCs/>
                <w:color w:val="000000"/>
                <w:spacing w:val="-6"/>
              </w:rPr>
              <w:t xml:space="preserve"> своєї роботи, підвищ</w:t>
            </w:r>
            <w:r>
              <w:rPr>
                <w:bCs/>
                <w:color w:val="000000"/>
                <w:spacing w:val="-6"/>
              </w:rPr>
              <w:t>ення</w:t>
            </w:r>
            <w:r w:rsidRPr="00EC08FC">
              <w:rPr>
                <w:bCs/>
                <w:color w:val="000000"/>
                <w:spacing w:val="-6"/>
              </w:rPr>
              <w:t xml:space="preserve"> особист</w:t>
            </w:r>
            <w:r>
              <w:rPr>
                <w:bCs/>
                <w:color w:val="000000"/>
                <w:spacing w:val="-6"/>
              </w:rPr>
              <w:t>ого</w:t>
            </w:r>
            <w:r w:rsidRPr="00EC08FC">
              <w:rPr>
                <w:bCs/>
                <w:color w:val="000000"/>
                <w:spacing w:val="-6"/>
              </w:rPr>
              <w:t xml:space="preserve"> професійн</w:t>
            </w:r>
            <w:r>
              <w:rPr>
                <w:bCs/>
                <w:color w:val="000000"/>
                <w:spacing w:val="-6"/>
              </w:rPr>
              <w:t>ого</w:t>
            </w:r>
            <w:r w:rsidRPr="00EC08FC">
              <w:rPr>
                <w:bCs/>
                <w:color w:val="000000"/>
                <w:spacing w:val="-6"/>
              </w:rPr>
              <w:t xml:space="preserve"> рів</w:t>
            </w:r>
            <w:r>
              <w:rPr>
                <w:bCs/>
                <w:color w:val="000000"/>
                <w:spacing w:val="-6"/>
              </w:rPr>
              <w:t>ня</w:t>
            </w:r>
            <w:r w:rsidRPr="00EC08FC">
              <w:rPr>
                <w:bCs/>
                <w:color w:val="000000"/>
                <w:spacing w:val="-6"/>
              </w:rPr>
              <w:t xml:space="preserve"> шляхом самоосвіти</w:t>
            </w:r>
            <w:r>
              <w:rPr>
                <w:rStyle w:val="FontStyle8"/>
              </w:rPr>
              <w:t>;</w:t>
            </w:r>
            <w:r w:rsidRPr="00EC08FC">
              <w:rPr>
                <w:rStyle w:val="FontStyle8"/>
                <w:sz w:val="24"/>
                <w:szCs w:val="24"/>
              </w:rPr>
              <w:t xml:space="preserve"> </w:t>
            </w:r>
          </w:p>
          <w:p w14:paraId="6892D9CD" w14:textId="152F8A01" w:rsidR="00EC08FC" w:rsidRPr="0063652F" w:rsidRDefault="00EC08FC" w:rsidP="00EC08FC">
            <w:pPr>
              <w:pStyle w:val="a4"/>
              <w:ind w:left="13" w:right="13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>
              <w:t>з</w:t>
            </w:r>
            <w:r w:rsidRPr="00665E3F">
              <w:t>абезпеч</w:t>
            </w:r>
            <w:r>
              <w:t>ення</w:t>
            </w:r>
            <w:r w:rsidRPr="00665E3F">
              <w:t xml:space="preserve"> захист</w:t>
            </w:r>
            <w:r>
              <w:t>у</w:t>
            </w:r>
            <w:r w:rsidRPr="00665E3F">
              <w:t xml:space="preserve"> інформації з обмеженим доступом відповідно до чинного законодавства; дотримання правил внутрішнього трудового розпорядку; антикорупційного законодавства та законодавства з питань державної сл</w:t>
            </w:r>
            <w:r>
              <w:t>ужби;</w:t>
            </w:r>
            <w:r w:rsidRPr="00665E3F">
              <w:t xml:space="preserve"> </w:t>
            </w:r>
            <w:r>
              <w:t>з</w:t>
            </w:r>
            <w:r w:rsidRPr="00665E3F">
              <w:t>а дорученням керівника відділу викон</w:t>
            </w:r>
            <w:r>
              <w:t>ання</w:t>
            </w:r>
            <w:r w:rsidRPr="00665E3F">
              <w:t xml:space="preserve"> інш</w:t>
            </w:r>
            <w:r>
              <w:t>их завдань</w:t>
            </w:r>
            <w:r w:rsidRPr="00665E3F">
              <w:t>, які відносяться до компетенції відділу.</w:t>
            </w:r>
          </w:p>
        </w:tc>
      </w:tr>
      <w:tr w:rsidR="005346F1" w:rsidRPr="004025A0" w14:paraId="65CA1883" w14:textId="77777777" w:rsidTr="005346F1">
        <w:tblPrEx>
          <w:tblCellMar>
            <w:top w:w="29" w:type="dxa"/>
            <w:left w:w="127" w:type="dxa"/>
            <w:right w:w="59" w:type="dxa"/>
          </w:tblCellMar>
        </w:tblPrEx>
        <w:trPr>
          <w:trHeight w:val="374"/>
        </w:trPr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3FFF" w14:textId="77777777" w:rsidR="005346F1" w:rsidRPr="004025A0" w:rsidRDefault="005346F1" w:rsidP="005346F1">
            <w:pPr>
              <w:ind w:left="14"/>
              <w:rPr>
                <w:lang w:val="uk-UA"/>
              </w:rPr>
            </w:pPr>
            <w:r w:rsidRPr="004025A0">
              <w:rPr>
                <w:lang w:val="uk-UA"/>
              </w:rPr>
              <w:lastRenderedPageBreak/>
              <w:t xml:space="preserve">Умови оплати праці 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B0CE" w14:textId="761138C9" w:rsidR="00EE2F55" w:rsidRPr="004025A0" w:rsidRDefault="00EE2F55" w:rsidP="00EE2F55">
            <w:pPr>
              <w:pStyle w:val="a5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025A0">
              <w:rPr>
                <w:sz w:val="24"/>
                <w:szCs w:val="24"/>
              </w:rPr>
              <w:t xml:space="preserve">1) посадовий оклад – </w:t>
            </w:r>
            <w:r w:rsidR="00F60B13">
              <w:rPr>
                <w:sz w:val="24"/>
                <w:szCs w:val="24"/>
              </w:rPr>
              <w:t>18771</w:t>
            </w:r>
            <w:r w:rsidRPr="004025A0">
              <w:rPr>
                <w:sz w:val="24"/>
                <w:szCs w:val="24"/>
              </w:rPr>
              <w:t xml:space="preserve"> гривень;</w:t>
            </w:r>
          </w:p>
          <w:p w14:paraId="11D58D54" w14:textId="77777777" w:rsidR="00EE2F55" w:rsidRPr="004025A0" w:rsidRDefault="00EE2F55" w:rsidP="00EE2F55">
            <w:pPr>
              <w:jc w:val="both"/>
              <w:rPr>
                <w:lang w:val="uk-UA"/>
              </w:rPr>
            </w:pPr>
            <w:r w:rsidRPr="004025A0">
              <w:rPr>
                <w:lang w:val="uk-UA"/>
              </w:rPr>
              <w:t>2) надбавки, доплати, премії та компенсації відповідно до статті 6</w:t>
            </w:r>
            <w:r w:rsidRPr="004025A0">
              <w:rPr>
                <w:vertAlign w:val="superscript"/>
                <w:lang w:val="uk-UA"/>
              </w:rPr>
              <w:t>1</w:t>
            </w:r>
            <w:r w:rsidRPr="004025A0">
              <w:rPr>
                <w:lang w:val="uk-UA"/>
              </w:rPr>
              <w:t xml:space="preserve"> Закону України «Про основні засади здійснення державного фінансового контролю в Україні»;</w:t>
            </w:r>
          </w:p>
          <w:p w14:paraId="67E20AED" w14:textId="489B95B9" w:rsidR="005346F1" w:rsidRPr="004025A0" w:rsidRDefault="00EE2F55" w:rsidP="00EE2F55">
            <w:pPr>
              <w:rPr>
                <w:lang w:val="uk-UA"/>
              </w:rPr>
            </w:pPr>
            <w:r w:rsidRPr="004025A0">
              <w:rPr>
                <w:lang w:val="uk-UA"/>
              </w:rPr>
              <w:t>Працівник може бути направлений в службове відрядження для виконання своїх посадових обов’язків поза межами тимчасового місця знаходження управління (в межах України)</w:t>
            </w:r>
          </w:p>
        </w:tc>
      </w:tr>
      <w:tr w:rsidR="005346F1" w:rsidRPr="004025A0" w14:paraId="744BC2AA" w14:textId="77777777" w:rsidTr="005346F1">
        <w:tblPrEx>
          <w:tblCellMar>
            <w:top w:w="29" w:type="dxa"/>
            <w:left w:w="127" w:type="dxa"/>
            <w:right w:w="59" w:type="dxa"/>
          </w:tblCellMar>
        </w:tblPrEx>
        <w:trPr>
          <w:trHeight w:val="1517"/>
        </w:trPr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4172" w14:textId="77777777" w:rsidR="005346F1" w:rsidRPr="004025A0" w:rsidRDefault="005346F1" w:rsidP="005346F1">
            <w:pPr>
              <w:ind w:left="14"/>
              <w:rPr>
                <w:lang w:val="uk-UA"/>
              </w:rPr>
            </w:pPr>
            <w:r w:rsidRPr="004025A0">
              <w:rPr>
                <w:lang w:val="uk-UA"/>
              </w:rPr>
              <w:t xml:space="preserve">Інформація про строковість призначення на посаду 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02AF" w14:textId="77777777" w:rsidR="005346F1" w:rsidRPr="004025A0" w:rsidRDefault="005346F1" w:rsidP="005346F1">
            <w:pPr>
              <w:jc w:val="both"/>
              <w:rPr>
                <w:lang w:val="uk-UA"/>
              </w:rPr>
            </w:pPr>
            <w:r w:rsidRPr="004025A0">
              <w:rPr>
                <w:lang w:val="uk-UA"/>
              </w:rPr>
              <w:t>на період дії воєнного стану та до дня визначення суб’єктом призначення або керівником державної служби переможця за результатами конкурсу відповідно до законодавства, але не більше ніж 12 місяців з дня припинення чи скасування воєнного стану</w:t>
            </w:r>
          </w:p>
          <w:p w14:paraId="0FA97DCC" w14:textId="20D0C451" w:rsidR="005346F1" w:rsidRPr="004025A0" w:rsidRDefault="00EE2F55" w:rsidP="00336B07">
            <w:pPr>
              <w:ind w:right="58"/>
              <w:jc w:val="both"/>
              <w:rPr>
                <w:lang w:val="uk-UA"/>
              </w:rPr>
            </w:pPr>
            <w:r w:rsidRPr="004025A0">
              <w:rPr>
                <w:lang w:val="uk-UA"/>
              </w:rPr>
              <w:t>Місце роботи м. Херсон, вул. Преображенська, 28</w:t>
            </w:r>
          </w:p>
        </w:tc>
      </w:tr>
      <w:tr w:rsidR="005346F1" w:rsidRPr="004025A0" w14:paraId="428D5B5A" w14:textId="77777777" w:rsidTr="00841FBD">
        <w:tblPrEx>
          <w:tblCellMar>
            <w:top w:w="29" w:type="dxa"/>
            <w:left w:w="127" w:type="dxa"/>
            <w:right w:w="59" w:type="dxa"/>
          </w:tblCellMar>
        </w:tblPrEx>
        <w:trPr>
          <w:trHeight w:val="387"/>
        </w:trPr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DF82" w14:textId="77777777" w:rsidR="005346F1" w:rsidRPr="004025A0" w:rsidRDefault="005346F1" w:rsidP="005346F1">
            <w:pPr>
              <w:ind w:left="14"/>
              <w:rPr>
                <w:lang w:val="uk-UA"/>
              </w:rPr>
            </w:pPr>
            <w:r w:rsidRPr="004025A0">
              <w:rPr>
                <w:lang w:val="uk-UA"/>
              </w:rPr>
              <w:t>Перелік інформації, необхідної для участі в доборі, зокрема спосіб подання, адреса та строк їх подання</w:t>
            </w:r>
          </w:p>
          <w:p w14:paraId="26C6397F" w14:textId="77777777" w:rsidR="005346F1" w:rsidRPr="004025A0" w:rsidRDefault="005346F1" w:rsidP="005346F1">
            <w:pPr>
              <w:rPr>
                <w:i/>
                <w:lang w:val="uk-UA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C88A" w14:textId="67A15251" w:rsidR="005346F1" w:rsidRPr="004025A0" w:rsidRDefault="005346F1" w:rsidP="005346F1">
            <w:pPr>
              <w:rPr>
                <w:i/>
                <w:color w:val="FF0000"/>
                <w:lang w:val="uk-UA"/>
              </w:rPr>
            </w:pPr>
            <w:r w:rsidRPr="004025A0">
              <w:rPr>
                <w:lang w:val="uk-UA"/>
              </w:rPr>
              <w:t xml:space="preserve">Особа, яка бажає взяти участь у доборі з призначення на вакантну посаду, подає таку інформацію на електронну адресу </w:t>
            </w:r>
            <w:hyperlink r:id="rId5" w:history="1">
              <w:r w:rsidRPr="004025A0">
                <w:rPr>
                  <w:lang w:val="uk-UA"/>
                </w:rPr>
                <w:t xml:space="preserve"> </w:t>
              </w:r>
              <w:hyperlink r:id="rId6" w:history="1">
                <w:r w:rsidR="00336B07" w:rsidRPr="004025A0">
                  <w:rPr>
                    <w:rStyle w:val="a3"/>
                    <w:lang w:val="uk-UA"/>
                  </w:rPr>
                  <w:t>v.o.chikalova@dasu.gov.ua</w:t>
                </w:r>
              </w:hyperlink>
            </w:hyperlink>
            <w:r w:rsidRPr="004025A0">
              <w:rPr>
                <w:lang w:val="uk-UA"/>
              </w:rPr>
              <w:t>:</w:t>
            </w:r>
          </w:p>
          <w:p w14:paraId="76AC3B5C" w14:textId="77777777" w:rsidR="005346F1" w:rsidRPr="004025A0" w:rsidRDefault="005346F1" w:rsidP="005346F1">
            <w:pPr>
              <w:rPr>
                <w:lang w:val="uk-UA"/>
              </w:rPr>
            </w:pPr>
            <w:r w:rsidRPr="004025A0">
              <w:rPr>
                <w:lang w:val="uk-UA"/>
              </w:rPr>
              <w:t>резюме за формою згідно з додатком до оголошення.</w:t>
            </w:r>
          </w:p>
          <w:p w14:paraId="486E218C" w14:textId="77777777" w:rsidR="005346F1" w:rsidRPr="004025A0" w:rsidRDefault="005346F1" w:rsidP="005346F1">
            <w:pPr>
              <w:jc w:val="both"/>
              <w:rPr>
                <w:lang w:val="uk-UA"/>
              </w:rPr>
            </w:pPr>
            <w:r w:rsidRPr="004025A0">
              <w:rPr>
                <w:lang w:val="uk-UA"/>
              </w:rPr>
              <w:t>Особа, яка бажає взяти участь у доборі з призначення на вакантну посаду, може подавати додаткову інформацію, яка підтверджує відповідність встановленим в оголошенні вимогам, зокрема стосовно досвіду роботи, професійних компетентностей, репутації (характеристики, рекомендації, наукові публікації тощо).</w:t>
            </w:r>
          </w:p>
          <w:p w14:paraId="353B648E" w14:textId="5DE4E1C9" w:rsidR="005346F1" w:rsidRPr="004025A0" w:rsidRDefault="00EE2F55" w:rsidP="00250453">
            <w:pPr>
              <w:ind w:left="30"/>
              <w:jc w:val="both"/>
              <w:rPr>
                <w:lang w:val="uk-UA"/>
              </w:rPr>
            </w:pPr>
            <w:r w:rsidRPr="004025A0">
              <w:rPr>
                <w:lang w:val="uk-UA"/>
              </w:rPr>
              <w:t xml:space="preserve">Інформація приймається до 18.00 години </w:t>
            </w:r>
            <w:r w:rsidR="00250453">
              <w:rPr>
                <w:lang w:val="uk-UA"/>
              </w:rPr>
              <w:t>20 березня</w:t>
            </w:r>
            <w:r w:rsidRPr="004025A0">
              <w:rPr>
                <w:lang w:val="uk-UA"/>
              </w:rPr>
              <w:t xml:space="preserve"> 202</w:t>
            </w:r>
            <w:r w:rsidR="004025A0" w:rsidRPr="004025A0">
              <w:rPr>
                <w:lang w:val="uk-UA"/>
              </w:rPr>
              <w:t>6</w:t>
            </w:r>
            <w:r w:rsidRPr="004025A0">
              <w:rPr>
                <w:lang w:val="uk-UA"/>
              </w:rPr>
              <w:t xml:space="preserve"> року</w:t>
            </w:r>
          </w:p>
        </w:tc>
      </w:tr>
      <w:tr w:rsidR="005346F1" w:rsidRPr="00654833" w14:paraId="0FC7A82B" w14:textId="77777777" w:rsidTr="005346F1">
        <w:tblPrEx>
          <w:tblCellMar>
            <w:top w:w="29" w:type="dxa"/>
            <w:left w:w="127" w:type="dxa"/>
            <w:right w:w="59" w:type="dxa"/>
          </w:tblCellMar>
        </w:tblPrEx>
        <w:trPr>
          <w:trHeight w:val="1825"/>
        </w:trPr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5546" w14:textId="77777777" w:rsidR="005346F1" w:rsidRPr="004025A0" w:rsidRDefault="005346F1" w:rsidP="005346F1">
            <w:pPr>
              <w:ind w:left="14" w:right="80"/>
              <w:rPr>
                <w:lang w:val="uk-UA"/>
              </w:rPr>
            </w:pPr>
            <w:r w:rsidRPr="004025A0">
              <w:rPr>
                <w:color w:val="333333"/>
                <w:lang w:val="uk-UA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призначення на посаду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4229" w14:textId="77777777" w:rsidR="005346F1" w:rsidRPr="004025A0" w:rsidRDefault="005346F1" w:rsidP="005346F1">
            <w:pPr>
              <w:jc w:val="both"/>
              <w:rPr>
                <w:lang w:val="uk-UA"/>
              </w:rPr>
            </w:pPr>
            <w:r w:rsidRPr="004025A0">
              <w:rPr>
                <w:lang w:val="uk-UA"/>
              </w:rPr>
              <w:t>Чікалова Вікторія Олексіївна</w:t>
            </w:r>
          </w:p>
          <w:p w14:paraId="5C324681" w14:textId="2D7B1044" w:rsidR="005346F1" w:rsidRPr="004025A0" w:rsidRDefault="005346F1" w:rsidP="00336B07">
            <w:pPr>
              <w:rPr>
                <w:lang w:val="uk-UA"/>
              </w:rPr>
            </w:pPr>
            <w:r w:rsidRPr="004025A0">
              <w:rPr>
                <w:lang w:val="uk-UA"/>
              </w:rPr>
              <w:t>тел. (050) 1459340, e-</w:t>
            </w:r>
            <w:proofErr w:type="spellStart"/>
            <w:r w:rsidRPr="004025A0">
              <w:rPr>
                <w:lang w:val="uk-UA"/>
              </w:rPr>
              <w:t>mail</w:t>
            </w:r>
            <w:proofErr w:type="spellEnd"/>
            <w:r w:rsidRPr="004025A0">
              <w:rPr>
                <w:lang w:val="uk-UA"/>
              </w:rPr>
              <w:t xml:space="preserve">: </w:t>
            </w:r>
            <w:hyperlink r:id="rId7" w:history="1">
              <w:r w:rsidRPr="004025A0">
                <w:rPr>
                  <w:lang w:val="uk-UA"/>
                </w:rPr>
                <w:t xml:space="preserve"> </w:t>
              </w:r>
              <w:hyperlink r:id="rId8" w:history="1">
                <w:r w:rsidR="00336B07" w:rsidRPr="004025A0">
                  <w:rPr>
                    <w:rStyle w:val="a3"/>
                    <w:lang w:val="uk-UA"/>
                  </w:rPr>
                  <w:t>v.o.chikalova@dasu.gov.ua</w:t>
                </w:r>
              </w:hyperlink>
            </w:hyperlink>
          </w:p>
        </w:tc>
      </w:tr>
      <w:tr w:rsidR="00427C93" w:rsidRPr="004025A0" w14:paraId="6EA0C379" w14:textId="77777777" w:rsidTr="005346F1">
        <w:tblPrEx>
          <w:tblCellMar>
            <w:top w:w="29" w:type="dxa"/>
            <w:left w:w="127" w:type="dxa"/>
            <w:right w:w="59" w:type="dxa"/>
          </w:tblCellMar>
        </w:tblPrEx>
        <w:trPr>
          <w:trHeight w:val="317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4346" w14:textId="77777777" w:rsidR="00427C93" w:rsidRPr="004025A0" w:rsidRDefault="00427C93" w:rsidP="0048441A">
            <w:pPr>
              <w:ind w:right="71"/>
              <w:jc w:val="center"/>
              <w:rPr>
                <w:lang w:val="uk-UA"/>
              </w:rPr>
            </w:pPr>
            <w:r w:rsidRPr="004025A0">
              <w:rPr>
                <w:b/>
                <w:lang w:val="uk-UA"/>
              </w:rPr>
              <w:t>Кваліфікаційні вимоги *</w:t>
            </w:r>
          </w:p>
        </w:tc>
      </w:tr>
      <w:tr w:rsidR="00427C93" w:rsidRPr="0063652F" w14:paraId="436D77C0" w14:textId="77777777" w:rsidTr="005346F1">
        <w:tblPrEx>
          <w:tblCellMar>
            <w:top w:w="29" w:type="dxa"/>
            <w:left w:w="127" w:type="dxa"/>
            <w:right w:w="59" w:type="dxa"/>
          </w:tblCellMar>
        </w:tblPrEx>
        <w:trPr>
          <w:trHeight w:val="661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77DA4A" w14:textId="77777777" w:rsidR="00427C93" w:rsidRPr="004025A0" w:rsidRDefault="00427C93" w:rsidP="0048441A">
            <w:pPr>
              <w:rPr>
                <w:lang w:val="uk-UA"/>
              </w:rPr>
            </w:pPr>
            <w:r w:rsidRPr="004025A0">
              <w:rPr>
                <w:lang w:val="uk-UA"/>
              </w:rPr>
              <w:t xml:space="preserve">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FE20ED" w14:textId="77777777" w:rsidR="00427C93" w:rsidRPr="004025A0" w:rsidRDefault="00427C93" w:rsidP="0048441A">
            <w:pPr>
              <w:ind w:left="5"/>
              <w:rPr>
                <w:lang w:val="uk-UA"/>
              </w:rPr>
            </w:pPr>
            <w:r w:rsidRPr="004025A0">
              <w:rPr>
                <w:lang w:val="uk-UA"/>
              </w:rPr>
              <w:t xml:space="preserve">Освіта 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41E7FB" w14:textId="58EA8379" w:rsidR="00427C93" w:rsidRPr="003311BB" w:rsidRDefault="003311BB" w:rsidP="003311BB">
            <w:pPr>
              <w:ind w:left="1" w:right="80"/>
              <w:jc w:val="both"/>
              <w:rPr>
                <w:lang w:val="uk-UA"/>
              </w:rPr>
            </w:pPr>
            <w:r w:rsidRPr="003311BB">
              <w:rPr>
                <w:lang w:val="uk-UA"/>
              </w:rPr>
              <w:t xml:space="preserve">Вища освіта не нижче ступеня молодшого бакалавра або бакалавра  </w:t>
            </w:r>
          </w:p>
        </w:tc>
      </w:tr>
      <w:tr w:rsidR="00427C93" w:rsidRPr="004025A0" w14:paraId="0505B89C" w14:textId="77777777" w:rsidTr="005346F1">
        <w:tblPrEx>
          <w:tblCellMar>
            <w:top w:w="29" w:type="dxa"/>
            <w:left w:w="14" w:type="dxa"/>
            <w:right w:w="22" w:type="dxa"/>
          </w:tblCellMar>
        </w:tblPrEx>
        <w:trPr>
          <w:trHeight w:val="521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EC59" w14:textId="77777777" w:rsidR="00427C93" w:rsidRPr="004025A0" w:rsidRDefault="00427C93" w:rsidP="0048441A">
            <w:pPr>
              <w:ind w:left="113"/>
              <w:rPr>
                <w:lang w:val="uk-UA"/>
              </w:rPr>
            </w:pPr>
            <w:r w:rsidRPr="004025A0">
              <w:rPr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E5E1" w14:textId="77777777" w:rsidR="00427C93" w:rsidRPr="004025A0" w:rsidRDefault="00427C93" w:rsidP="0048441A">
            <w:pPr>
              <w:ind w:left="118"/>
              <w:rPr>
                <w:lang w:val="uk-UA"/>
              </w:rPr>
            </w:pPr>
            <w:r w:rsidRPr="004025A0">
              <w:rPr>
                <w:lang w:val="uk-UA"/>
              </w:rPr>
              <w:t xml:space="preserve">Досвід роботи 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B084" w14:textId="75DAFCE9" w:rsidR="00427C93" w:rsidRPr="004025A0" w:rsidRDefault="003311BB" w:rsidP="004025A0">
            <w:pPr>
              <w:ind w:left="121"/>
              <w:rPr>
                <w:lang w:val="uk-UA"/>
              </w:rPr>
            </w:pPr>
            <w:r>
              <w:rPr>
                <w:lang w:val="uk-UA"/>
              </w:rPr>
              <w:t>Бажано досвід роботи у сфері документування управлінської діяльності</w:t>
            </w:r>
          </w:p>
        </w:tc>
      </w:tr>
      <w:tr w:rsidR="00427C93" w:rsidRPr="004025A0" w14:paraId="252A654B" w14:textId="77777777" w:rsidTr="005346F1">
        <w:tblPrEx>
          <w:tblCellMar>
            <w:top w:w="29" w:type="dxa"/>
            <w:left w:w="14" w:type="dxa"/>
            <w:right w:w="22" w:type="dxa"/>
          </w:tblCellMar>
        </w:tblPrEx>
        <w:trPr>
          <w:trHeight w:val="58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E780" w14:textId="77777777" w:rsidR="00427C93" w:rsidRPr="004025A0" w:rsidRDefault="00427C93" w:rsidP="0048441A">
            <w:pPr>
              <w:ind w:left="113"/>
              <w:rPr>
                <w:lang w:val="uk-UA"/>
              </w:rPr>
            </w:pPr>
            <w:r w:rsidRPr="004025A0">
              <w:rPr>
                <w:lang w:val="uk-UA"/>
              </w:rPr>
              <w:t xml:space="preserve">3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077F" w14:textId="77777777" w:rsidR="00427C93" w:rsidRPr="004025A0" w:rsidRDefault="00427C93" w:rsidP="0048441A">
            <w:pPr>
              <w:ind w:left="118"/>
              <w:rPr>
                <w:lang w:val="uk-UA"/>
              </w:rPr>
            </w:pPr>
            <w:r w:rsidRPr="004025A0">
              <w:rPr>
                <w:lang w:val="uk-UA"/>
              </w:rPr>
              <w:t xml:space="preserve">Знання державної мови 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5F7E" w14:textId="717E094F" w:rsidR="00427C93" w:rsidRPr="004025A0" w:rsidRDefault="00D1690F" w:rsidP="004025A0">
            <w:pPr>
              <w:ind w:left="121"/>
              <w:rPr>
                <w:lang w:val="uk-UA"/>
              </w:rPr>
            </w:pPr>
            <w:r w:rsidRPr="004025A0">
              <w:rPr>
                <w:lang w:val="uk-UA"/>
              </w:rPr>
              <w:t xml:space="preserve">Вільне володіння </w:t>
            </w:r>
          </w:p>
          <w:p w14:paraId="40AF6E61" w14:textId="77777777" w:rsidR="00427C93" w:rsidRPr="004025A0" w:rsidRDefault="00427C93" w:rsidP="004025A0">
            <w:pPr>
              <w:ind w:left="121"/>
              <w:rPr>
                <w:lang w:val="uk-UA"/>
              </w:rPr>
            </w:pPr>
          </w:p>
        </w:tc>
      </w:tr>
      <w:tr w:rsidR="00427C93" w:rsidRPr="004025A0" w14:paraId="5899ADC1" w14:textId="77777777" w:rsidTr="005346F1">
        <w:tblPrEx>
          <w:tblCellMar>
            <w:top w:w="29" w:type="dxa"/>
            <w:left w:w="14" w:type="dxa"/>
            <w:right w:w="22" w:type="dxa"/>
          </w:tblCellMar>
        </w:tblPrEx>
        <w:trPr>
          <w:trHeight w:val="317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B0DB" w14:textId="77777777" w:rsidR="00427C93" w:rsidRPr="004025A0" w:rsidRDefault="00427C93" w:rsidP="0048441A">
            <w:pPr>
              <w:ind w:left="52"/>
              <w:jc w:val="center"/>
              <w:rPr>
                <w:b/>
                <w:lang w:val="uk-UA"/>
              </w:rPr>
            </w:pPr>
            <w:r w:rsidRPr="004025A0">
              <w:rPr>
                <w:b/>
                <w:lang w:val="uk-UA"/>
              </w:rPr>
              <w:t>Інші вимоги до професійної компетентності *</w:t>
            </w:r>
          </w:p>
        </w:tc>
      </w:tr>
      <w:tr w:rsidR="00427C93" w:rsidRPr="004025A0" w14:paraId="17AFB646" w14:textId="77777777" w:rsidTr="005346F1">
        <w:tblPrEx>
          <w:tblCellMar>
            <w:top w:w="29" w:type="dxa"/>
            <w:left w:w="14" w:type="dxa"/>
            <w:right w:w="22" w:type="dxa"/>
          </w:tblCellMar>
        </w:tblPrEx>
        <w:trPr>
          <w:trHeight w:val="317"/>
        </w:trPr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AA0B" w14:textId="77777777" w:rsidR="00427C93" w:rsidRPr="004025A0" w:rsidRDefault="00427C93" w:rsidP="0048441A">
            <w:pPr>
              <w:ind w:left="52"/>
              <w:jc w:val="center"/>
              <w:rPr>
                <w:lang w:val="uk-UA"/>
              </w:rPr>
            </w:pPr>
            <w:r w:rsidRPr="004025A0">
              <w:rPr>
                <w:b/>
                <w:lang w:val="uk-UA"/>
              </w:rPr>
              <w:t xml:space="preserve">Вимога 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352C" w14:textId="77777777" w:rsidR="00427C93" w:rsidRPr="004025A0" w:rsidRDefault="00427C93" w:rsidP="0048441A">
            <w:pPr>
              <w:ind w:left="49"/>
              <w:jc w:val="center"/>
              <w:rPr>
                <w:lang w:val="uk-UA"/>
              </w:rPr>
            </w:pPr>
            <w:r w:rsidRPr="004025A0">
              <w:rPr>
                <w:b/>
                <w:lang w:val="uk-UA"/>
              </w:rPr>
              <w:t xml:space="preserve">Компоненти вимоги </w:t>
            </w:r>
          </w:p>
        </w:tc>
      </w:tr>
      <w:tr w:rsidR="004025A0" w:rsidRPr="00654833" w14:paraId="2AD4E5B3" w14:textId="77777777" w:rsidTr="005346F1">
        <w:tblPrEx>
          <w:tblCellMar>
            <w:top w:w="29" w:type="dxa"/>
            <w:left w:w="14" w:type="dxa"/>
            <w:right w:w="22" w:type="dxa"/>
          </w:tblCellMar>
        </w:tblPrEx>
        <w:trPr>
          <w:trHeight w:val="954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5460" w14:textId="77777777" w:rsidR="004025A0" w:rsidRPr="004025A0" w:rsidRDefault="004025A0" w:rsidP="004025A0">
            <w:pPr>
              <w:jc w:val="center"/>
              <w:rPr>
                <w:lang w:val="uk-UA"/>
              </w:rPr>
            </w:pPr>
            <w:r w:rsidRPr="004025A0">
              <w:rPr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C284" w14:textId="77777777" w:rsidR="004025A0" w:rsidRPr="004025A0" w:rsidRDefault="004025A0" w:rsidP="004025A0">
            <w:pPr>
              <w:ind w:left="5"/>
              <w:rPr>
                <w:lang w:val="uk-UA"/>
              </w:rPr>
            </w:pPr>
            <w:r w:rsidRPr="004025A0">
              <w:rPr>
                <w:lang w:val="uk-UA"/>
              </w:rPr>
              <w:t xml:space="preserve">Знання законодавства у сфері  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204F" w14:textId="77777777" w:rsidR="004025A0" w:rsidRPr="003311BB" w:rsidRDefault="004025A0" w:rsidP="003311BB">
            <w:pPr>
              <w:spacing w:after="42"/>
              <w:ind w:left="121" w:right="117"/>
              <w:rPr>
                <w:lang w:val="uk-UA"/>
              </w:rPr>
            </w:pPr>
            <w:r w:rsidRPr="003311BB">
              <w:rPr>
                <w:lang w:val="uk-UA"/>
              </w:rPr>
              <w:t xml:space="preserve">Знання: </w:t>
            </w:r>
          </w:p>
          <w:p w14:paraId="14AF345E" w14:textId="27F85DDE" w:rsidR="004025A0" w:rsidRPr="003311BB" w:rsidRDefault="004025A0" w:rsidP="003311BB">
            <w:pPr>
              <w:ind w:left="121" w:right="117"/>
              <w:jc w:val="both"/>
              <w:rPr>
                <w:lang w:val="uk-UA"/>
              </w:rPr>
            </w:pPr>
            <w:r w:rsidRPr="003311BB">
              <w:rPr>
                <w:lang w:val="uk-UA"/>
              </w:rPr>
              <w:t xml:space="preserve">- Конституції України; </w:t>
            </w:r>
          </w:p>
          <w:p w14:paraId="2078C06F" w14:textId="5C15F60E" w:rsidR="004025A0" w:rsidRPr="003311BB" w:rsidRDefault="004025A0" w:rsidP="003311BB">
            <w:pPr>
              <w:spacing w:after="24"/>
              <w:ind w:left="121" w:right="117"/>
              <w:jc w:val="both"/>
              <w:rPr>
                <w:lang w:val="uk-UA"/>
              </w:rPr>
            </w:pPr>
            <w:r w:rsidRPr="003311BB">
              <w:rPr>
                <w:lang w:val="uk-UA"/>
              </w:rPr>
              <w:t xml:space="preserve">- Закону України “Про державну службу”; </w:t>
            </w:r>
          </w:p>
          <w:p w14:paraId="537B2456" w14:textId="73F0443C" w:rsidR="004025A0" w:rsidRPr="003311BB" w:rsidRDefault="004025A0" w:rsidP="003311BB">
            <w:pPr>
              <w:spacing w:after="24"/>
              <w:ind w:left="121" w:right="117"/>
              <w:jc w:val="both"/>
              <w:rPr>
                <w:lang w:val="uk-UA"/>
              </w:rPr>
            </w:pPr>
            <w:r w:rsidRPr="003311BB">
              <w:rPr>
                <w:lang w:val="uk-UA"/>
              </w:rPr>
              <w:t xml:space="preserve">- Закону України “Про запобігання корупції”; </w:t>
            </w:r>
          </w:p>
          <w:p w14:paraId="127D196C" w14:textId="77777777" w:rsidR="003311BB" w:rsidRPr="003311BB" w:rsidRDefault="003311BB" w:rsidP="003311BB">
            <w:pPr>
              <w:tabs>
                <w:tab w:val="left" w:pos="129"/>
              </w:tabs>
              <w:ind w:left="121" w:right="117" w:hanging="17"/>
              <w:jc w:val="both"/>
              <w:rPr>
                <w:color w:val="000000" w:themeColor="text1"/>
                <w:lang w:val="uk-UA"/>
              </w:rPr>
            </w:pPr>
            <w:r w:rsidRPr="003311BB">
              <w:rPr>
                <w:color w:val="000000" w:themeColor="text1"/>
                <w:lang w:val="uk-UA"/>
              </w:rPr>
              <w:t>- Закону України «Про Національний архівний фонд та архівні установи»;</w:t>
            </w:r>
          </w:p>
          <w:p w14:paraId="57BF84B5" w14:textId="3EA36686" w:rsidR="003311BB" w:rsidRPr="003311BB" w:rsidRDefault="003311BB" w:rsidP="003311BB">
            <w:pPr>
              <w:ind w:left="121" w:right="117"/>
              <w:jc w:val="both"/>
              <w:rPr>
                <w:lang w:val="uk-UA"/>
              </w:rPr>
            </w:pPr>
            <w:r w:rsidRPr="003311BB">
              <w:rPr>
                <w:lang w:val="uk-UA"/>
              </w:rPr>
              <w:t>- Постанови Кабінету Міністрі</w:t>
            </w:r>
            <w:r>
              <w:rPr>
                <w:lang w:val="uk-UA"/>
              </w:rPr>
              <w:t xml:space="preserve">в України від 17 січня </w:t>
            </w:r>
            <w:r w:rsidRPr="003311BB">
              <w:rPr>
                <w:lang w:val="uk-UA"/>
              </w:rPr>
              <w:t>2018 року № 55 «</w:t>
            </w:r>
            <w:r w:rsidRPr="003311BB">
              <w:rPr>
                <w:bCs/>
                <w:shd w:val="clear" w:color="auto" w:fill="FFFFFF"/>
                <w:lang w:val="uk-UA"/>
              </w:rPr>
              <w:t>Деякі питання документування</w:t>
            </w:r>
            <w:r>
              <w:rPr>
                <w:lang w:val="uk-UA"/>
              </w:rPr>
              <w:t xml:space="preserve"> </w:t>
            </w:r>
            <w:r w:rsidRPr="003311BB">
              <w:rPr>
                <w:bCs/>
                <w:shd w:val="clear" w:color="auto" w:fill="FFFFFF"/>
                <w:lang w:val="uk-UA"/>
              </w:rPr>
              <w:t>управлінської діяльності</w:t>
            </w:r>
            <w:r w:rsidRPr="003311BB">
              <w:rPr>
                <w:rFonts w:eastAsia="Batang"/>
                <w:lang w:val="uk-UA"/>
              </w:rPr>
              <w:t>»;</w:t>
            </w:r>
          </w:p>
          <w:p w14:paraId="69A1CD29" w14:textId="50458093" w:rsidR="003311BB" w:rsidRPr="003311BB" w:rsidRDefault="003311BB" w:rsidP="003311BB">
            <w:pPr>
              <w:ind w:left="121" w:right="117"/>
              <w:jc w:val="both"/>
              <w:rPr>
                <w:rFonts w:eastAsia="Batang"/>
                <w:lang w:val="uk-UA"/>
              </w:rPr>
            </w:pPr>
            <w:r w:rsidRPr="003311BB">
              <w:rPr>
                <w:rFonts w:eastAsia="Batang"/>
                <w:lang w:val="uk-UA"/>
              </w:rPr>
              <w:t>- Правил орган</w:t>
            </w:r>
            <w:r>
              <w:rPr>
                <w:rFonts w:eastAsia="Batang"/>
                <w:lang w:val="uk-UA"/>
              </w:rPr>
              <w:t xml:space="preserve">ізації діловодства та архівного </w:t>
            </w:r>
            <w:r w:rsidRPr="003311BB">
              <w:rPr>
                <w:rFonts w:eastAsia="Batang"/>
                <w:lang w:val="uk-UA"/>
              </w:rPr>
              <w:t xml:space="preserve">зберігання </w:t>
            </w:r>
            <w:r>
              <w:rPr>
                <w:rFonts w:eastAsia="Batang"/>
                <w:lang w:val="uk-UA"/>
              </w:rPr>
              <w:t xml:space="preserve">документів у державних органах, </w:t>
            </w:r>
            <w:r w:rsidRPr="003311BB">
              <w:rPr>
                <w:rFonts w:eastAsia="Batang"/>
                <w:lang w:val="uk-UA"/>
              </w:rPr>
              <w:t>органах місцевого самоврядування, на підприємствах,</w:t>
            </w:r>
            <w:r>
              <w:rPr>
                <w:rFonts w:eastAsia="Batang"/>
                <w:lang w:val="uk-UA"/>
              </w:rPr>
              <w:t xml:space="preserve"> </w:t>
            </w:r>
            <w:r w:rsidRPr="003311BB">
              <w:rPr>
                <w:rFonts w:eastAsia="Batang"/>
                <w:lang w:val="uk-UA"/>
              </w:rPr>
              <w:t>в установ</w:t>
            </w:r>
            <w:r>
              <w:rPr>
                <w:rFonts w:eastAsia="Batang"/>
                <w:lang w:val="uk-UA"/>
              </w:rPr>
              <w:t xml:space="preserve">ах і організаціях, затверджених </w:t>
            </w:r>
            <w:r w:rsidRPr="003311BB">
              <w:rPr>
                <w:rFonts w:eastAsia="Batang"/>
                <w:lang w:val="uk-UA"/>
              </w:rPr>
              <w:t>наказом Міністерства юстиції України від 18.06.2015</w:t>
            </w:r>
            <w:r>
              <w:rPr>
                <w:rFonts w:eastAsia="Batang"/>
                <w:lang w:val="uk-UA"/>
              </w:rPr>
              <w:t xml:space="preserve"> </w:t>
            </w:r>
            <w:r w:rsidRPr="003311BB">
              <w:rPr>
                <w:rFonts w:eastAsia="Batang"/>
                <w:lang w:val="uk-UA"/>
              </w:rPr>
              <w:t>№ 1000/5;</w:t>
            </w:r>
          </w:p>
          <w:p w14:paraId="2D6DBBAE" w14:textId="3644AC1B" w:rsidR="003311BB" w:rsidRPr="003311BB" w:rsidRDefault="003311BB" w:rsidP="003311BB">
            <w:pPr>
              <w:ind w:left="121" w:right="117"/>
              <w:jc w:val="both"/>
              <w:rPr>
                <w:rFonts w:eastAsia="Batang"/>
                <w:lang w:val="uk-UA"/>
              </w:rPr>
            </w:pPr>
            <w:r w:rsidRPr="003311BB">
              <w:rPr>
                <w:rFonts w:eastAsia="Batang"/>
                <w:lang w:val="uk-UA"/>
              </w:rPr>
              <w:t>- Постанови Кабінету Міністрів України від 19.10.2016 № 736 «Про затвердження Типової інструкції про поряд</w:t>
            </w:r>
            <w:r>
              <w:rPr>
                <w:rFonts w:eastAsia="Batang"/>
                <w:lang w:val="uk-UA"/>
              </w:rPr>
              <w:t xml:space="preserve">ок ведення обліку, зберігання,  </w:t>
            </w:r>
            <w:r w:rsidRPr="003311BB">
              <w:rPr>
                <w:rFonts w:eastAsia="Batang"/>
                <w:lang w:val="uk-UA"/>
              </w:rPr>
              <w:t>використання і знищення документів та інших    матеріальних носіїв інформації, що містять службову інформацію»;</w:t>
            </w:r>
          </w:p>
          <w:p w14:paraId="2AB2DCFF" w14:textId="0FC49E02" w:rsidR="004025A0" w:rsidRPr="003311BB" w:rsidRDefault="003311BB" w:rsidP="003311BB">
            <w:pPr>
              <w:ind w:left="121" w:right="117"/>
              <w:jc w:val="both"/>
              <w:rPr>
                <w:bCs/>
                <w:color w:val="000000" w:themeColor="text1"/>
                <w:shd w:val="clear" w:color="auto" w:fill="FFFFFF"/>
                <w:lang w:val="uk-UA"/>
              </w:rPr>
            </w:pPr>
            <w:r w:rsidRPr="003311BB">
              <w:rPr>
                <w:bCs/>
                <w:color w:val="000000" w:themeColor="text1"/>
                <w:shd w:val="clear" w:color="auto" w:fill="FFFFFF"/>
                <w:lang w:val="uk-UA"/>
              </w:rPr>
              <w:t>- Наказу Міністерства фінансів України від 12.04.2012 №578/5 «Про затвердження Переліку типових документів, що створюються</w:t>
            </w:r>
            <w:r>
              <w:rPr>
                <w:bCs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3311BB">
              <w:rPr>
                <w:bCs/>
                <w:color w:val="000000" w:themeColor="text1"/>
                <w:shd w:val="clear" w:color="auto" w:fill="FFFFFF"/>
                <w:lang w:val="uk-UA"/>
              </w:rPr>
              <w:t>під час діяльності державних органів та органів місцевого самоврядування, інших установ, підприємств та організацій, із зазначенням строків зберігання документів»</w:t>
            </w:r>
          </w:p>
        </w:tc>
      </w:tr>
      <w:tr w:rsidR="00427C93" w:rsidRPr="004025A0" w14:paraId="270BC421" w14:textId="77777777" w:rsidTr="005346F1">
        <w:tblPrEx>
          <w:tblCellMar>
            <w:top w:w="29" w:type="dxa"/>
            <w:left w:w="14" w:type="dxa"/>
            <w:right w:w="22" w:type="dxa"/>
          </w:tblCellMar>
        </w:tblPrEx>
        <w:trPr>
          <w:trHeight w:val="711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CD4F" w14:textId="77777777" w:rsidR="00427C93" w:rsidRPr="004025A0" w:rsidRDefault="00427C93" w:rsidP="0048441A">
            <w:pPr>
              <w:jc w:val="center"/>
              <w:rPr>
                <w:lang w:val="uk-UA"/>
              </w:rPr>
            </w:pPr>
            <w:r w:rsidRPr="004025A0">
              <w:rPr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1BE8" w14:textId="3DA8706A" w:rsidR="00427C93" w:rsidRPr="004025A0" w:rsidRDefault="00F12BF0" w:rsidP="0048441A">
            <w:pPr>
              <w:ind w:left="5"/>
              <w:rPr>
                <w:lang w:val="uk-UA"/>
              </w:rPr>
            </w:pPr>
            <w:r w:rsidRPr="004025A0">
              <w:rPr>
                <w:color w:val="000000" w:themeColor="text1"/>
                <w:lang w:val="uk-UA"/>
              </w:rPr>
              <w:t>Аналітичні здібності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173A" w14:textId="24DEE602" w:rsidR="00F12BF0" w:rsidRPr="004025A0" w:rsidRDefault="00F12BF0" w:rsidP="00F12BF0">
            <w:pPr>
              <w:widowControl w:val="0"/>
              <w:ind w:left="148" w:right="272"/>
              <w:jc w:val="both"/>
              <w:rPr>
                <w:color w:val="000000"/>
                <w:lang w:val="uk-UA"/>
              </w:rPr>
            </w:pPr>
            <w:r w:rsidRPr="004025A0">
              <w:rPr>
                <w:color w:val="000000"/>
                <w:lang w:val="uk-UA"/>
              </w:rPr>
              <w:t>- здатність до логічного мислення, узагальнення, конкретизації, розкладання складних питань на складові, виділяти головне від другорядного, виявляти закономірності;</w:t>
            </w:r>
          </w:p>
          <w:p w14:paraId="6FCEC6E3" w14:textId="6C53FC7C" w:rsidR="00F12BF0" w:rsidRPr="004025A0" w:rsidRDefault="00F12BF0" w:rsidP="00F12BF0">
            <w:pPr>
              <w:widowControl w:val="0"/>
              <w:tabs>
                <w:tab w:val="left" w:pos="431"/>
                <w:tab w:val="left" w:pos="1476"/>
                <w:tab w:val="left" w:pos="3509"/>
              </w:tabs>
              <w:ind w:left="148" w:right="272"/>
              <w:jc w:val="both"/>
              <w:rPr>
                <w:color w:val="000000"/>
                <w:lang w:val="uk-UA"/>
              </w:rPr>
            </w:pPr>
            <w:r w:rsidRPr="004025A0">
              <w:rPr>
                <w:color w:val="000000"/>
                <w:lang w:val="uk-UA"/>
              </w:rPr>
              <w:t>- вміння встановлювати причинно-наслідкові зв’язки;</w:t>
            </w:r>
          </w:p>
          <w:p w14:paraId="14548AC3" w14:textId="77777777" w:rsidR="00427C93" w:rsidRPr="004025A0" w:rsidRDefault="00F12BF0" w:rsidP="00F12BF0">
            <w:pPr>
              <w:ind w:left="148"/>
              <w:jc w:val="both"/>
              <w:rPr>
                <w:color w:val="000000"/>
                <w:lang w:val="uk-UA"/>
              </w:rPr>
            </w:pPr>
            <w:r w:rsidRPr="004025A0">
              <w:rPr>
                <w:color w:val="000000"/>
                <w:lang w:val="uk-UA"/>
              </w:rPr>
              <w:t>- вміння аналізувати інформацію та робити висновки, критично оцінювати ситуації, прогнозувати та робити власні умовиводи</w:t>
            </w:r>
          </w:p>
          <w:p w14:paraId="77843C57" w14:textId="5FD1F298" w:rsidR="004803E9" w:rsidRPr="004025A0" w:rsidRDefault="004803E9" w:rsidP="00F12BF0">
            <w:pPr>
              <w:ind w:left="148"/>
              <w:jc w:val="both"/>
              <w:rPr>
                <w:lang w:val="uk-UA"/>
              </w:rPr>
            </w:pPr>
          </w:p>
        </w:tc>
      </w:tr>
      <w:tr w:rsidR="00427C93" w:rsidRPr="004025A0" w14:paraId="25A1C8DD" w14:textId="77777777" w:rsidTr="005346F1">
        <w:tblPrEx>
          <w:tblCellMar>
            <w:top w:w="29" w:type="dxa"/>
            <w:left w:w="14" w:type="dxa"/>
            <w:right w:w="22" w:type="dxa"/>
          </w:tblCellMar>
        </w:tblPrEx>
        <w:trPr>
          <w:trHeight w:val="711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ED66" w14:textId="77777777" w:rsidR="00427C93" w:rsidRPr="004025A0" w:rsidRDefault="00427C93" w:rsidP="0048441A">
            <w:pPr>
              <w:jc w:val="center"/>
              <w:rPr>
                <w:lang w:val="uk-UA"/>
              </w:rPr>
            </w:pPr>
            <w:r w:rsidRPr="004025A0">
              <w:rPr>
                <w:lang w:val="uk-UA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1981" w14:textId="414768BD" w:rsidR="00427C93" w:rsidRPr="004025A0" w:rsidRDefault="00F12BF0" w:rsidP="0048441A">
            <w:pPr>
              <w:ind w:left="5"/>
              <w:rPr>
                <w:lang w:val="uk-UA"/>
              </w:rPr>
            </w:pPr>
            <w:r w:rsidRPr="004025A0">
              <w:rPr>
                <w:color w:val="000000"/>
                <w:lang w:val="uk-UA"/>
              </w:rPr>
              <w:t>Самоорганізація та самостійність в роботі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0D56" w14:textId="77777777" w:rsidR="00F12BF0" w:rsidRPr="004025A0" w:rsidRDefault="00F12BF0" w:rsidP="00F12BF0">
            <w:pPr>
              <w:widowControl w:val="0"/>
              <w:ind w:left="148" w:right="272"/>
              <w:jc w:val="both"/>
              <w:rPr>
                <w:color w:val="000000"/>
                <w:lang w:val="uk-UA"/>
              </w:rPr>
            </w:pPr>
            <w:r w:rsidRPr="004025A0">
              <w:rPr>
                <w:color w:val="000000"/>
                <w:lang w:val="uk-UA"/>
              </w:rPr>
              <w:t>- уміння самостійно організовувати свою діяльність та час, визначати пріоритетність виконання завдань, встановлювати черговість їх виконання;</w:t>
            </w:r>
          </w:p>
          <w:p w14:paraId="11EB70EA" w14:textId="77777777" w:rsidR="00F12BF0" w:rsidRPr="004025A0" w:rsidRDefault="00F12BF0" w:rsidP="00F12BF0">
            <w:pPr>
              <w:widowControl w:val="0"/>
              <w:ind w:left="148" w:right="272"/>
              <w:jc w:val="both"/>
              <w:rPr>
                <w:color w:val="000000"/>
                <w:lang w:val="uk-UA"/>
              </w:rPr>
            </w:pPr>
            <w:r w:rsidRPr="004025A0">
              <w:rPr>
                <w:color w:val="000000"/>
                <w:lang w:val="uk-UA"/>
              </w:rPr>
              <w:t>- здатність до самомотивації (самоуправління);</w:t>
            </w:r>
          </w:p>
          <w:p w14:paraId="08F72718" w14:textId="77777777" w:rsidR="00427C93" w:rsidRPr="004025A0" w:rsidRDefault="00F12BF0" w:rsidP="00F12BF0">
            <w:pPr>
              <w:ind w:left="148"/>
              <w:jc w:val="both"/>
              <w:rPr>
                <w:color w:val="000000"/>
                <w:lang w:val="uk-UA"/>
              </w:rPr>
            </w:pPr>
            <w:r w:rsidRPr="004025A0">
              <w:rPr>
                <w:color w:val="000000"/>
                <w:lang w:val="uk-UA"/>
              </w:rPr>
              <w:lastRenderedPageBreak/>
              <w:t>- вміння самостійно приймати рішення і виконувати завдання у процесі професійної діяльності</w:t>
            </w:r>
          </w:p>
          <w:p w14:paraId="7A262D38" w14:textId="0A5C10A4" w:rsidR="004803E9" w:rsidRPr="004025A0" w:rsidRDefault="004803E9" w:rsidP="00F12BF0">
            <w:pPr>
              <w:ind w:left="148"/>
              <w:jc w:val="both"/>
              <w:rPr>
                <w:lang w:val="uk-UA"/>
              </w:rPr>
            </w:pPr>
          </w:p>
        </w:tc>
      </w:tr>
      <w:tr w:rsidR="00F12BF0" w:rsidRPr="00654833" w14:paraId="544E1957" w14:textId="77777777" w:rsidTr="005346F1">
        <w:tblPrEx>
          <w:tblCellMar>
            <w:top w:w="29" w:type="dxa"/>
            <w:left w:w="14" w:type="dxa"/>
            <w:right w:w="22" w:type="dxa"/>
          </w:tblCellMar>
        </w:tblPrEx>
        <w:trPr>
          <w:trHeight w:val="711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A9E6" w14:textId="4F393C6E" w:rsidR="00F12BF0" w:rsidRPr="004025A0" w:rsidRDefault="00AE7D04" w:rsidP="00F12BF0">
            <w:pPr>
              <w:jc w:val="center"/>
              <w:rPr>
                <w:lang w:val="uk-UA"/>
              </w:rPr>
            </w:pPr>
            <w:r w:rsidRPr="004025A0">
              <w:rPr>
                <w:lang w:val="uk-UA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D5B7" w14:textId="425F8820" w:rsidR="00F12BF0" w:rsidRPr="004025A0" w:rsidRDefault="00F12BF0" w:rsidP="00F12BF0">
            <w:pPr>
              <w:ind w:left="5"/>
              <w:rPr>
                <w:color w:val="000000"/>
                <w:lang w:val="uk-UA"/>
              </w:rPr>
            </w:pPr>
            <w:r w:rsidRPr="004025A0">
              <w:rPr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0778" w14:textId="77777777" w:rsidR="00F12BF0" w:rsidRPr="004025A0" w:rsidRDefault="00F12BF0" w:rsidP="00F12BF0">
            <w:pPr>
              <w:widowControl w:val="0"/>
              <w:tabs>
                <w:tab w:val="left" w:pos="527"/>
                <w:tab w:val="left" w:pos="1802"/>
                <w:tab w:val="left" w:pos="3210"/>
                <w:tab w:val="left" w:pos="4332"/>
                <w:tab w:val="left" w:pos="5770"/>
              </w:tabs>
              <w:ind w:left="179" w:right="272"/>
              <w:jc w:val="both"/>
              <w:rPr>
                <w:color w:val="000000"/>
                <w:lang w:val="uk-UA"/>
              </w:rPr>
            </w:pPr>
            <w:r w:rsidRPr="004025A0">
              <w:rPr>
                <w:color w:val="000000"/>
                <w:lang w:val="uk-UA"/>
              </w:rPr>
              <w:t>- чітке і точне формулювання мети, цілей і завдань службової діяльності;</w:t>
            </w:r>
          </w:p>
          <w:p w14:paraId="2A896A40" w14:textId="77777777" w:rsidR="00F12BF0" w:rsidRPr="004025A0" w:rsidRDefault="00F12BF0" w:rsidP="00F12BF0">
            <w:pPr>
              <w:widowControl w:val="0"/>
              <w:tabs>
                <w:tab w:val="left" w:pos="527"/>
                <w:tab w:val="left" w:pos="1802"/>
                <w:tab w:val="left" w:pos="3210"/>
                <w:tab w:val="left" w:pos="4332"/>
                <w:tab w:val="left" w:pos="5770"/>
              </w:tabs>
              <w:ind w:left="179" w:right="272"/>
              <w:jc w:val="both"/>
              <w:rPr>
                <w:color w:val="000000"/>
                <w:lang w:val="uk-UA"/>
              </w:rPr>
            </w:pPr>
            <w:r w:rsidRPr="004025A0">
              <w:rPr>
                <w:color w:val="000000"/>
                <w:lang w:val="uk-UA"/>
              </w:rPr>
              <w:t>- комплексний підхід до виконання завдань, виявлення ризиків;</w:t>
            </w:r>
          </w:p>
          <w:p w14:paraId="74298177" w14:textId="77777777" w:rsidR="00F12BF0" w:rsidRPr="004025A0" w:rsidRDefault="00F12BF0" w:rsidP="00F12BF0">
            <w:pPr>
              <w:widowControl w:val="0"/>
              <w:tabs>
                <w:tab w:val="left" w:pos="282"/>
              </w:tabs>
              <w:ind w:left="179" w:right="272"/>
              <w:jc w:val="both"/>
              <w:rPr>
                <w:color w:val="000000"/>
                <w:lang w:val="uk-UA"/>
              </w:rPr>
            </w:pPr>
            <w:r w:rsidRPr="004025A0">
              <w:rPr>
                <w:color w:val="000000"/>
                <w:lang w:val="uk-UA"/>
              </w:rPr>
              <w:t>- розуміння змісту завдання і його кінцевих результатів, самостійне визначення можливих шляхів вирішення</w:t>
            </w:r>
          </w:p>
          <w:p w14:paraId="27FA9C62" w14:textId="0CA36A16" w:rsidR="004803E9" w:rsidRPr="004025A0" w:rsidRDefault="004803E9" w:rsidP="00F12BF0">
            <w:pPr>
              <w:widowControl w:val="0"/>
              <w:tabs>
                <w:tab w:val="left" w:pos="282"/>
              </w:tabs>
              <w:ind w:left="179" w:right="272"/>
              <w:jc w:val="both"/>
              <w:rPr>
                <w:color w:val="000000"/>
                <w:lang w:val="uk-UA"/>
              </w:rPr>
            </w:pPr>
          </w:p>
        </w:tc>
      </w:tr>
      <w:tr w:rsidR="00F12BF0" w:rsidRPr="004025A0" w14:paraId="37524C93" w14:textId="77777777" w:rsidTr="005346F1">
        <w:tblPrEx>
          <w:tblCellMar>
            <w:top w:w="29" w:type="dxa"/>
            <w:left w:w="14" w:type="dxa"/>
            <w:right w:w="22" w:type="dxa"/>
          </w:tblCellMar>
        </w:tblPrEx>
        <w:trPr>
          <w:trHeight w:val="711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AF16" w14:textId="61D01CB4" w:rsidR="00F12BF0" w:rsidRPr="004025A0" w:rsidRDefault="00AE7D04" w:rsidP="00F12BF0">
            <w:pPr>
              <w:jc w:val="center"/>
              <w:rPr>
                <w:lang w:val="uk-UA"/>
              </w:rPr>
            </w:pPr>
            <w:r w:rsidRPr="004025A0">
              <w:rPr>
                <w:lang w:val="uk-UA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AB7E" w14:textId="33BC66B4" w:rsidR="00F12BF0" w:rsidRPr="004025A0" w:rsidRDefault="00F12BF0" w:rsidP="00F12BF0">
            <w:pPr>
              <w:ind w:left="5"/>
              <w:rPr>
                <w:color w:val="000000"/>
                <w:lang w:val="uk-UA"/>
              </w:rPr>
            </w:pPr>
            <w:r w:rsidRPr="004025A0">
              <w:rPr>
                <w:color w:val="000000" w:themeColor="text1"/>
                <w:lang w:val="uk-UA"/>
              </w:rPr>
              <w:t>Командна робота та взаємодія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E054" w14:textId="77777777" w:rsidR="00F12BF0" w:rsidRPr="004025A0" w:rsidRDefault="00F12BF0" w:rsidP="00F12BF0">
            <w:pPr>
              <w:widowControl w:val="0"/>
              <w:numPr>
                <w:ilvl w:val="0"/>
                <w:numId w:val="1"/>
              </w:numPr>
              <w:tabs>
                <w:tab w:val="left" w:pos="416"/>
              </w:tabs>
              <w:ind w:left="178" w:right="272" w:firstLine="1"/>
              <w:jc w:val="both"/>
              <w:rPr>
                <w:color w:val="000000"/>
                <w:lang w:val="uk-UA"/>
              </w:rPr>
            </w:pPr>
            <w:r w:rsidRPr="004025A0">
              <w:rPr>
                <w:color w:val="000000"/>
                <w:lang w:val="uk-UA"/>
              </w:rPr>
              <w:t>розуміння ваги свого внеску у загальний результат (структурного підрозділу/державного органу);</w:t>
            </w:r>
          </w:p>
          <w:p w14:paraId="31F6E7A9" w14:textId="77777777" w:rsidR="00F12BF0" w:rsidRPr="004025A0" w:rsidRDefault="00F12BF0" w:rsidP="00F12BF0">
            <w:pPr>
              <w:widowControl w:val="0"/>
              <w:tabs>
                <w:tab w:val="left" w:pos="271"/>
              </w:tabs>
              <w:ind w:left="179" w:right="272"/>
              <w:jc w:val="both"/>
              <w:rPr>
                <w:color w:val="000000"/>
                <w:lang w:val="uk-UA"/>
              </w:rPr>
            </w:pPr>
            <w:r w:rsidRPr="004025A0">
              <w:rPr>
                <w:color w:val="000000"/>
                <w:lang w:val="uk-UA"/>
              </w:rPr>
              <w:t>- орієнтація на командний результат;</w:t>
            </w:r>
          </w:p>
          <w:p w14:paraId="6821FC82" w14:textId="77777777" w:rsidR="00F12BF0" w:rsidRPr="004025A0" w:rsidRDefault="00F12BF0" w:rsidP="00F12BF0">
            <w:pPr>
              <w:widowControl w:val="0"/>
              <w:numPr>
                <w:ilvl w:val="0"/>
                <w:numId w:val="1"/>
              </w:numPr>
              <w:tabs>
                <w:tab w:val="left" w:pos="363"/>
              </w:tabs>
              <w:ind w:left="178" w:right="272" w:firstLine="1"/>
              <w:jc w:val="both"/>
              <w:rPr>
                <w:color w:val="000000"/>
                <w:lang w:val="uk-UA"/>
              </w:rPr>
            </w:pPr>
            <w:r w:rsidRPr="004025A0">
              <w:rPr>
                <w:color w:val="000000"/>
                <w:lang w:val="uk-UA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14:paraId="1F88CC3F" w14:textId="77777777" w:rsidR="00F12BF0" w:rsidRPr="004025A0" w:rsidRDefault="00F12BF0" w:rsidP="00F12BF0">
            <w:pPr>
              <w:widowControl w:val="0"/>
              <w:tabs>
                <w:tab w:val="left" w:pos="282"/>
              </w:tabs>
              <w:ind w:left="179" w:right="272"/>
              <w:jc w:val="both"/>
              <w:rPr>
                <w:color w:val="000000"/>
                <w:lang w:val="uk-UA"/>
              </w:rPr>
            </w:pPr>
            <w:r w:rsidRPr="004025A0">
              <w:rPr>
                <w:color w:val="000000"/>
                <w:lang w:val="uk-UA"/>
              </w:rPr>
              <w:t>- відкритість в обміні інформацією</w:t>
            </w:r>
          </w:p>
          <w:p w14:paraId="6429EC12" w14:textId="7758AA43" w:rsidR="004803E9" w:rsidRPr="004025A0" w:rsidRDefault="004803E9" w:rsidP="00F12BF0">
            <w:pPr>
              <w:widowControl w:val="0"/>
              <w:tabs>
                <w:tab w:val="left" w:pos="282"/>
              </w:tabs>
              <w:ind w:left="179" w:right="272"/>
              <w:jc w:val="both"/>
              <w:rPr>
                <w:color w:val="000000"/>
                <w:lang w:val="uk-UA"/>
              </w:rPr>
            </w:pPr>
          </w:p>
        </w:tc>
      </w:tr>
      <w:tr w:rsidR="00F12BF0" w:rsidRPr="004025A0" w14:paraId="7394B76C" w14:textId="77777777" w:rsidTr="005346F1">
        <w:tblPrEx>
          <w:tblCellMar>
            <w:top w:w="29" w:type="dxa"/>
            <w:left w:w="14" w:type="dxa"/>
            <w:right w:w="22" w:type="dxa"/>
          </w:tblCellMar>
        </w:tblPrEx>
        <w:trPr>
          <w:trHeight w:val="711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696D" w14:textId="07EA0FF1" w:rsidR="00F12BF0" w:rsidRPr="004025A0" w:rsidRDefault="00AE7D04" w:rsidP="00F12BF0">
            <w:pPr>
              <w:jc w:val="center"/>
              <w:rPr>
                <w:lang w:val="uk-UA"/>
              </w:rPr>
            </w:pPr>
            <w:r w:rsidRPr="004025A0">
              <w:rPr>
                <w:lang w:val="uk-UA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3F76" w14:textId="237CD471" w:rsidR="00F12BF0" w:rsidRPr="004025A0" w:rsidRDefault="00F12BF0" w:rsidP="00F12BF0">
            <w:pPr>
              <w:ind w:left="5"/>
              <w:rPr>
                <w:color w:val="000000"/>
                <w:lang w:val="uk-UA"/>
              </w:rPr>
            </w:pPr>
            <w:r w:rsidRPr="004025A0">
              <w:rPr>
                <w:color w:val="000000" w:themeColor="text1"/>
                <w:highlight w:val="white"/>
                <w:lang w:val="uk-UA"/>
              </w:rPr>
              <w:t>Відповідальність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A9D4" w14:textId="77777777" w:rsidR="00F12BF0" w:rsidRPr="004025A0" w:rsidRDefault="00F12BF0" w:rsidP="00F12BF0">
            <w:pPr>
              <w:tabs>
                <w:tab w:val="left" w:pos="612"/>
              </w:tabs>
              <w:ind w:left="133" w:right="125"/>
              <w:jc w:val="both"/>
              <w:rPr>
                <w:color w:val="000000" w:themeColor="text1"/>
                <w:highlight w:val="white"/>
                <w:lang w:val="uk-UA"/>
              </w:rPr>
            </w:pPr>
            <w:r w:rsidRPr="004025A0">
              <w:rPr>
                <w:color w:val="000000" w:themeColor="text1"/>
                <w:highlight w:val="white"/>
                <w:lang w:val="uk-UA"/>
              </w:rPr>
              <w:t>- усвідомлення важливості якісного виконання своїх посадових обов'язків з дотриманням строків та встановлених процедур;</w:t>
            </w:r>
          </w:p>
          <w:p w14:paraId="0CF5D507" w14:textId="77777777" w:rsidR="00F12BF0" w:rsidRPr="004025A0" w:rsidRDefault="00F12BF0" w:rsidP="00F12BF0">
            <w:pPr>
              <w:tabs>
                <w:tab w:val="left" w:pos="612"/>
              </w:tabs>
              <w:ind w:left="133" w:right="125"/>
              <w:jc w:val="both"/>
              <w:rPr>
                <w:color w:val="000000" w:themeColor="text1"/>
                <w:highlight w:val="white"/>
                <w:lang w:val="uk-UA"/>
              </w:rPr>
            </w:pPr>
            <w:r w:rsidRPr="004025A0">
              <w:rPr>
                <w:color w:val="000000" w:themeColor="text1"/>
                <w:highlight w:val="white"/>
                <w:lang w:val="uk-UA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30DDFD52" w14:textId="77777777" w:rsidR="00F12BF0" w:rsidRPr="004025A0" w:rsidRDefault="00F12BF0" w:rsidP="00F12BF0">
            <w:pPr>
              <w:widowControl w:val="0"/>
              <w:tabs>
                <w:tab w:val="left" w:pos="282"/>
              </w:tabs>
              <w:ind w:left="179" w:right="272"/>
              <w:jc w:val="both"/>
              <w:rPr>
                <w:color w:val="000000" w:themeColor="text1"/>
                <w:lang w:val="uk-UA"/>
              </w:rPr>
            </w:pPr>
            <w:r w:rsidRPr="004025A0">
              <w:rPr>
                <w:color w:val="000000" w:themeColor="text1"/>
                <w:highlight w:val="white"/>
                <w:lang w:val="uk-UA"/>
              </w:rPr>
              <w:t>- здатність брати на себе зобов’язання, чітко їх дотримуватись і виконувати</w:t>
            </w:r>
          </w:p>
          <w:p w14:paraId="43E64292" w14:textId="5E1042C2" w:rsidR="004803E9" w:rsidRPr="004025A0" w:rsidRDefault="004803E9" w:rsidP="00F12BF0">
            <w:pPr>
              <w:widowControl w:val="0"/>
              <w:tabs>
                <w:tab w:val="left" w:pos="282"/>
              </w:tabs>
              <w:ind w:left="179" w:right="272"/>
              <w:jc w:val="both"/>
              <w:rPr>
                <w:color w:val="000000"/>
                <w:lang w:val="uk-UA"/>
              </w:rPr>
            </w:pPr>
          </w:p>
        </w:tc>
      </w:tr>
      <w:tr w:rsidR="00006CD2" w:rsidRPr="004025A0" w14:paraId="619B0E02" w14:textId="77777777" w:rsidTr="005346F1">
        <w:tblPrEx>
          <w:tblCellMar>
            <w:top w:w="29" w:type="dxa"/>
            <w:left w:w="14" w:type="dxa"/>
            <w:right w:w="22" w:type="dxa"/>
          </w:tblCellMar>
        </w:tblPrEx>
        <w:trPr>
          <w:trHeight w:val="711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1C61" w14:textId="14754C3B" w:rsidR="00006CD2" w:rsidRPr="004025A0" w:rsidRDefault="00006CD2" w:rsidP="00006C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8530" w14:textId="0A877C6A" w:rsidR="00006CD2" w:rsidRPr="00006CD2" w:rsidRDefault="00006CD2" w:rsidP="00006CD2">
            <w:pPr>
              <w:ind w:left="5"/>
              <w:rPr>
                <w:color w:val="000000" w:themeColor="text1"/>
                <w:highlight w:val="white"/>
                <w:lang w:val="uk-UA"/>
              </w:rPr>
            </w:pPr>
            <w:r w:rsidRPr="00006CD2">
              <w:rPr>
                <w:color w:val="000000" w:themeColor="text1"/>
                <w:lang w:val="uk-UA"/>
              </w:rPr>
              <w:t>Цифрова грамотність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B757" w14:textId="559AF2EB" w:rsidR="00006CD2" w:rsidRPr="00006CD2" w:rsidRDefault="00006CD2" w:rsidP="00006CD2">
            <w:pPr>
              <w:tabs>
                <w:tab w:val="left" w:pos="612"/>
              </w:tabs>
              <w:ind w:left="121" w:right="125"/>
              <w:jc w:val="both"/>
              <w:rPr>
                <w:color w:val="000000" w:themeColor="text1"/>
                <w:highlight w:val="white"/>
                <w:lang w:val="uk-UA"/>
              </w:rPr>
            </w:pPr>
            <w:r w:rsidRPr="00006CD2">
              <w:rPr>
                <w:color w:val="000000" w:themeColor="text1"/>
                <w:highlight w:val="white"/>
                <w:lang w:val="uk-UA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04D24D5D" w14:textId="77777777" w:rsidR="00006CD2" w:rsidRPr="00006CD2" w:rsidRDefault="00006CD2" w:rsidP="00006CD2">
            <w:pPr>
              <w:tabs>
                <w:tab w:val="left" w:pos="612"/>
              </w:tabs>
              <w:ind w:left="121" w:right="125"/>
              <w:jc w:val="both"/>
              <w:rPr>
                <w:color w:val="000000" w:themeColor="text1"/>
                <w:highlight w:val="white"/>
                <w:lang w:val="uk-UA"/>
              </w:rPr>
            </w:pPr>
            <w:r w:rsidRPr="00006CD2">
              <w:rPr>
                <w:color w:val="000000" w:themeColor="text1"/>
                <w:highlight w:val="white"/>
                <w:lang w:val="uk-UA"/>
              </w:rPr>
              <w:t xml:space="preserve"> - здатність працювати з документами в різних цифрових форматах; зберігати, накопичувати, впорядковувати, архівувати цифрові ресурси та дані різних типів;</w:t>
            </w:r>
          </w:p>
          <w:p w14:paraId="12EEAA93" w14:textId="77777777" w:rsidR="00006CD2" w:rsidRPr="00006CD2" w:rsidRDefault="00006CD2" w:rsidP="00006CD2">
            <w:pPr>
              <w:tabs>
                <w:tab w:val="left" w:pos="612"/>
              </w:tabs>
              <w:ind w:left="121" w:right="125"/>
              <w:jc w:val="both"/>
              <w:rPr>
                <w:color w:val="000000" w:themeColor="text1"/>
                <w:highlight w:val="white"/>
                <w:lang w:val="uk-UA"/>
              </w:rPr>
            </w:pPr>
            <w:r w:rsidRPr="00006CD2">
              <w:rPr>
                <w:color w:val="000000" w:themeColor="text1"/>
                <w:highlight w:val="white"/>
                <w:lang w:val="uk-UA"/>
              </w:rPr>
              <w:t xml:space="preserve"> - здатність уникати небезпек в цифровому середовищі, захищати особисті та конфіденційні дані;</w:t>
            </w:r>
          </w:p>
          <w:p w14:paraId="69128F4F" w14:textId="77777777" w:rsidR="00006CD2" w:rsidRPr="00006CD2" w:rsidRDefault="00006CD2" w:rsidP="00006CD2">
            <w:pPr>
              <w:tabs>
                <w:tab w:val="left" w:pos="612"/>
              </w:tabs>
              <w:ind w:left="121" w:right="125"/>
              <w:jc w:val="both"/>
              <w:rPr>
                <w:color w:val="000000" w:themeColor="text1"/>
                <w:highlight w:val="white"/>
                <w:lang w:val="uk-UA"/>
              </w:rPr>
            </w:pPr>
            <w:r w:rsidRPr="00006CD2">
              <w:rPr>
                <w:color w:val="000000" w:themeColor="text1"/>
                <w:highlight w:val="white"/>
                <w:lang w:val="uk-UA"/>
              </w:rPr>
              <w:t xml:space="preserve"> - 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 вміння використовувати спільні онлайн календарі, сервіси для підготовки та спільного редагування документів, вміти користуватися електронним підписом (КЕП);</w:t>
            </w:r>
          </w:p>
          <w:p w14:paraId="42055502" w14:textId="0810B59A" w:rsidR="00006CD2" w:rsidRPr="004025A0" w:rsidRDefault="00006CD2" w:rsidP="00006CD2">
            <w:pPr>
              <w:tabs>
                <w:tab w:val="left" w:pos="612"/>
              </w:tabs>
              <w:ind w:left="121" w:right="125"/>
              <w:jc w:val="both"/>
              <w:rPr>
                <w:color w:val="000000" w:themeColor="text1"/>
                <w:highlight w:val="white"/>
                <w:lang w:val="uk-UA"/>
              </w:rPr>
            </w:pPr>
            <w:r w:rsidRPr="00006CD2">
              <w:rPr>
                <w:color w:val="000000" w:themeColor="text1"/>
                <w:highlight w:val="white"/>
                <w:lang w:val="uk-UA"/>
              </w:rPr>
              <w:t xml:space="preserve"> - здатність використовувати відкриті цифрові ресурси для власного професійного розвитку</w:t>
            </w:r>
          </w:p>
        </w:tc>
      </w:tr>
    </w:tbl>
    <w:p w14:paraId="4AA38227" w14:textId="77777777" w:rsidR="00427C93" w:rsidRPr="004025A0" w:rsidRDefault="00427C93" w:rsidP="00427C93">
      <w:pPr>
        <w:ind w:right="98"/>
        <w:jc w:val="center"/>
        <w:rPr>
          <w:lang w:val="uk-UA"/>
        </w:rPr>
      </w:pPr>
      <w:r w:rsidRPr="004025A0">
        <w:rPr>
          <w:lang w:val="uk-UA"/>
        </w:rPr>
        <w:t xml:space="preserve"> </w:t>
      </w:r>
    </w:p>
    <w:p w14:paraId="4967C810" w14:textId="77777777" w:rsidR="00A40972" w:rsidRPr="004025A0" w:rsidRDefault="00A40972">
      <w:pPr>
        <w:rPr>
          <w:lang w:val="uk-UA"/>
        </w:rPr>
      </w:pPr>
    </w:p>
    <w:sectPr w:rsidR="00A40972" w:rsidRPr="004025A0" w:rsidSect="00427C93">
      <w:pgSz w:w="11906" w:h="16838"/>
      <w:pgMar w:top="709" w:right="567" w:bottom="1134" w:left="1701" w:header="709" w:footer="709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28B6"/>
    <w:multiLevelType w:val="hybridMultilevel"/>
    <w:tmpl w:val="BEFA1698"/>
    <w:lvl w:ilvl="0" w:tplc="3E2C848E">
      <w:start w:val="16"/>
      <w:numFmt w:val="bullet"/>
      <w:lvlText w:val="-"/>
      <w:lvlJc w:val="left"/>
      <w:pPr>
        <w:ind w:left="48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1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72C2AE5"/>
    <w:multiLevelType w:val="hybridMultilevel"/>
    <w:tmpl w:val="594C231A"/>
    <w:lvl w:ilvl="0" w:tplc="4A38A9E6">
      <w:numFmt w:val="bullet"/>
      <w:lvlText w:val="-"/>
      <w:lvlJc w:val="left"/>
      <w:pPr>
        <w:ind w:left="37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abstractNum w:abstractNumId="3" w15:restartNumberingAfterBreak="0">
    <w:nsid w:val="6E323EE4"/>
    <w:multiLevelType w:val="hybridMultilevel"/>
    <w:tmpl w:val="4104CA60"/>
    <w:lvl w:ilvl="0" w:tplc="0D6EB5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A33"/>
    <w:rsid w:val="00006CD2"/>
    <w:rsid w:val="000955BB"/>
    <w:rsid w:val="000C7A41"/>
    <w:rsid w:val="00134B5B"/>
    <w:rsid w:val="002200A1"/>
    <w:rsid w:val="002369EC"/>
    <w:rsid w:val="00250453"/>
    <w:rsid w:val="00265703"/>
    <w:rsid w:val="002A2DA9"/>
    <w:rsid w:val="002C1048"/>
    <w:rsid w:val="002E6BC6"/>
    <w:rsid w:val="0030025A"/>
    <w:rsid w:val="003311BB"/>
    <w:rsid w:val="003350F3"/>
    <w:rsid w:val="00336B07"/>
    <w:rsid w:val="003526E8"/>
    <w:rsid w:val="00353DAD"/>
    <w:rsid w:val="00374AC7"/>
    <w:rsid w:val="003D0D46"/>
    <w:rsid w:val="004025A0"/>
    <w:rsid w:val="00427C93"/>
    <w:rsid w:val="00472C8F"/>
    <w:rsid w:val="004803E9"/>
    <w:rsid w:val="004C57E3"/>
    <w:rsid w:val="004C6BAD"/>
    <w:rsid w:val="004D341B"/>
    <w:rsid w:val="004D36AD"/>
    <w:rsid w:val="005346F1"/>
    <w:rsid w:val="005457AB"/>
    <w:rsid w:val="00566E93"/>
    <w:rsid w:val="005772D5"/>
    <w:rsid w:val="005D6341"/>
    <w:rsid w:val="00634360"/>
    <w:rsid w:val="006348E2"/>
    <w:rsid w:val="0063652F"/>
    <w:rsid w:val="00654833"/>
    <w:rsid w:val="006D5C12"/>
    <w:rsid w:val="00722A33"/>
    <w:rsid w:val="00746881"/>
    <w:rsid w:val="007B1332"/>
    <w:rsid w:val="007B3B73"/>
    <w:rsid w:val="00841FBD"/>
    <w:rsid w:val="0085214C"/>
    <w:rsid w:val="008859D6"/>
    <w:rsid w:val="0089114A"/>
    <w:rsid w:val="008B4731"/>
    <w:rsid w:val="008B566A"/>
    <w:rsid w:val="009934B3"/>
    <w:rsid w:val="009C2C7A"/>
    <w:rsid w:val="009C2CBC"/>
    <w:rsid w:val="009E2895"/>
    <w:rsid w:val="00A40972"/>
    <w:rsid w:val="00A5740C"/>
    <w:rsid w:val="00AA269D"/>
    <w:rsid w:val="00AE7D04"/>
    <w:rsid w:val="00B570D4"/>
    <w:rsid w:val="00BB3392"/>
    <w:rsid w:val="00BF792C"/>
    <w:rsid w:val="00C72121"/>
    <w:rsid w:val="00C81104"/>
    <w:rsid w:val="00C93E46"/>
    <w:rsid w:val="00CF0D44"/>
    <w:rsid w:val="00D123CD"/>
    <w:rsid w:val="00D1690F"/>
    <w:rsid w:val="00D633D6"/>
    <w:rsid w:val="00DA559E"/>
    <w:rsid w:val="00DD77F1"/>
    <w:rsid w:val="00DE67C5"/>
    <w:rsid w:val="00E10F07"/>
    <w:rsid w:val="00E36337"/>
    <w:rsid w:val="00E82471"/>
    <w:rsid w:val="00EB538C"/>
    <w:rsid w:val="00EC08FC"/>
    <w:rsid w:val="00EE2F55"/>
    <w:rsid w:val="00F12BF0"/>
    <w:rsid w:val="00F24443"/>
    <w:rsid w:val="00F60B13"/>
    <w:rsid w:val="00FC0F25"/>
    <w:rsid w:val="00FE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5B60"/>
  <w15:chartTrackingRefBased/>
  <w15:docId w15:val="{21AD484C-BD51-451E-9DCD-B4857627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uiPriority w:val="99"/>
    <w:rsid w:val="00427C9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rsid w:val="00427C93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E10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5">
    <w:name w:val="Нормальний текст"/>
    <w:basedOn w:val="a"/>
    <w:rsid w:val="007B1332"/>
    <w:pPr>
      <w:spacing w:before="120" w:line="276" w:lineRule="auto"/>
      <w:ind w:firstLine="567"/>
      <w:jc w:val="both"/>
    </w:pPr>
    <w:rPr>
      <w:sz w:val="28"/>
      <w:szCs w:val="20"/>
      <w:lang w:val="uk-UA"/>
    </w:rPr>
  </w:style>
  <w:style w:type="character" w:customStyle="1" w:styleId="1">
    <w:name w:val="Незакрита згадка1"/>
    <w:basedOn w:val="a0"/>
    <w:uiPriority w:val="99"/>
    <w:semiHidden/>
    <w:unhideWhenUsed/>
    <w:rsid w:val="007B1332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F12BF0"/>
    <w:pPr>
      <w:ind w:left="720"/>
      <w:contextualSpacing/>
    </w:pPr>
  </w:style>
  <w:style w:type="character" w:customStyle="1" w:styleId="Bodytext">
    <w:name w:val="Body text_"/>
    <w:basedOn w:val="a0"/>
    <w:link w:val="10"/>
    <w:locked/>
    <w:rsid w:val="008B566A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Bodytext"/>
    <w:rsid w:val="008B566A"/>
    <w:pPr>
      <w:shd w:val="clear" w:color="auto" w:fill="FFFFFF"/>
      <w:spacing w:line="336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FontStyle8">
    <w:name w:val="Font Style8"/>
    <w:rsid w:val="004025A0"/>
    <w:rPr>
      <w:rFonts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o.chikalova@dasu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dru_19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.o.chikalova@dasu.gov.ua" TargetMode="External"/><Relationship Id="rId5" Type="http://schemas.openxmlformats.org/officeDocument/2006/relationships/hyperlink" Target="mailto:kadru_19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6555</Words>
  <Characters>3737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2024-02-15T10:57:00Z</cp:lastPrinted>
  <dcterms:created xsi:type="dcterms:W3CDTF">2026-03-08T13:51:00Z</dcterms:created>
  <dcterms:modified xsi:type="dcterms:W3CDTF">2026-03-09T09:04:00Z</dcterms:modified>
</cp:coreProperties>
</file>